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1A6" w:rsidRPr="007121F0" w:rsidRDefault="007F51A6" w:rsidP="007F51A6">
      <w:pPr>
        <w:jc w:val="center"/>
        <w:rPr>
          <w:rFonts w:ascii="Arial" w:hAnsi="Arial" w:cs="Arial"/>
          <w:b/>
          <w:caps/>
          <w:color w:val="auto"/>
        </w:rPr>
      </w:pPr>
      <w:r w:rsidRPr="007121F0">
        <w:rPr>
          <w:rFonts w:ascii="Arial" w:hAnsi="Arial" w:cs="Arial"/>
          <w:b/>
          <w:caps/>
          <w:color w:val="auto"/>
        </w:rPr>
        <w:t xml:space="preserve">TÁJÉKOZTATÓ </w:t>
      </w:r>
    </w:p>
    <w:p w:rsidR="007F51A6" w:rsidRPr="007121F0" w:rsidRDefault="007F51A6" w:rsidP="007F51A6">
      <w:pPr>
        <w:jc w:val="center"/>
        <w:rPr>
          <w:rFonts w:ascii="Arial" w:hAnsi="Arial" w:cs="Arial"/>
          <w:b/>
          <w:bCs/>
          <w:color w:val="auto"/>
          <w:kern w:val="32"/>
        </w:rPr>
      </w:pPr>
      <w:proofErr w:type="gramStart"/>
      <w:r w:rsidRPr="007121F0">
        <w:rPr>
          <w:rFonts w:ascii="Arial" w:hAnsi="Arial" w:cs="Arial"/>
          <w:b/>
          <w:bCs/>
          <w:color w:val="auto"/>
          <w:kern w:val="32"/>
        </w:rPr>
        <w:t>az</w:t>
      </w:r>
      <w:proofErr w:type="gramEnd"/>
      <w:r w:rsidRPr="007121F0">
        <w:rPr>
          <w:rFonts w:ascii="Arial" w:hAnsi="Arial" w:cs="Arial"/>
          <w:b/>
          <w:bCs/>
          <w:color w:val="auto"/>
          <w:kern w:val="32"/>
        </w:rPr>
        <w:t xml:space="preserve"> Ifjúsági Garancia Rendszerről </w:t>
      </w:r>
    </w:p>
    <w:p w:rsidR="007F51A6" w:rsidRPr="007121F0" w:rsidRDefault="007F51A6" w:rsidP="007F51A6">
      <w:pPr>
        <w:jc w:val="center"/>
        <w:rPr>
          <w:rFonts w:ascii="Arial" w:hAnsi="Arial" w:cs="Arial"/>
          <w:b/>
          <w:bCs/>
          <w:color w:val="auto"/>
          <w:kern w:val="32"/>
        </w:rPr>
      </w:pPr>
      <w:r w:rsidRPr="007121F0">
        <w:rPr>
          <w:rFonts w:ascii="Arial" w:hAnsi="Arial" w:cs="Arial"/>
          <w:b/>
          <w:bCs/>
          <w:color w:val="auto"/>
          <w:kern w:val="32"/>
        </w:rPr>
        <w:t xml:space="preserve"> </w:t>
      </w:r>
      <w:proofErr w:type="gramStart"/>
      <w:r w:rsidRPr="007121F0">
        <w:rPr>
          <w:rFonts w:ascii="Arial" w:hAnsi="Arial" w:cs="Arial"/>
          <w:b/>
          <w:bCs/>
          <w:color w:val="auto"/>
          <w:kern w:val="32"/>
        </w:rPr>
        <w:t>és</w:t>
      </w:r>
      <w:proofErr w:type="gramEnd"/>
      <w:r w:rsidRPr="007121F0">
        <w:rPr>
          <w:rFonts w:ascii="Arial" w:hAnsi="Arial" w:cs="Arial"/>
          <w:b/>
          <w:bCs/>
          <w:color w:val="auto"/>
          <w:kern w:val="32"/>
        </w:rPr>
        <w:t xml:space="preserve"> a keretében megvalósuló Ifjúsági Garancia</w:t>
      </w:r>
    </w:p>
    <w:p w:rsidR="007F51A6" w:rsidRPr="007121F0" w:rsidRDefault="007F51A6" w:rsidP="007F51A6">
      <w:pPr>
        <w:jc w:val="center"/>
        <w:rPr>
          <w:rFonts w:ascii="Arial" w:hAnsi="Arial" w:cs="Arial"/>
          <w:b/>
          <w:bCs/>
          <w:color w:val="auto"/>
          <w:kern w:val="32"/>
        </w:rPr>
      </w:pPr>
      <w:r w:rsidRPr="007121F0">
        <w:rPr>
          <w:rFonts w:ascii="Arial" w:hAnsi="Arial" w:cs="Arial"/>
          <w:b/>
          <w:bCs/>
          <w:color w:val="auto"/>
          <w:kern w:val="32"/>
        </w:rPr>
        <w:t>(</w:t>
      </w:r>
      <w:r w:rsidRPr="007F51A6">
        <w:rPr>
          <w:rFonts w:ascii="Arial" w:hAnsi="Arial" w:cs="Arial"/>
          <w:b/>
          <w:bCs/>
          <w:color w:val="auto"/>
          <w:kern w:val="32"/>
        </w:rPr>
        <w:t>Gazdaságfejlesztési és Innovációs Operatív Program 5.2.1-14</w:t>
      </w:r>
      <w:r>
        <w:rPr>
          <w:rFonts w:ascii="Arial" w:hAnsi="Arial" w:cs="Arial"/>
          <w:b/>
          <w:bCs/>
          <w:color w:val="auto"/>
          <w:kern w:val="32"/>
        </w:rPr>
        <w:t>)</w:t>
      </w:r>
    </w:p>
    <w:p w:rsidR="007F51A6" w:rsidRPr="007121F0" w:rsidRDefault="007F51A6" w:rsidP="007F51A6">
      <w:pPr>
        <w:jc w:val="center"/>
        <w:rPr>
          <w:rFonts w:ascii="Arial" w:hAnsi="Arial" w:cs="Arial"/>
          <w:b/>
          <w:bCs/>
          <w:color w:val="auto"/>
          <w:kern w:val="32"/>
        </w:rPr>
      </w:pPr>
      <w:proofErr w:type="spellStart"/>
      <w:r>
        <w:rPr>
          <w:rFonts w:ascii="Arial" w:hAnsi="Arial" w:cs="Arial"/>
          <w:b/>
          <w:bCs/>
          <w:color w:val="auto"/>
          <w:kern w:val="32"/>
        </w:rPr>
        <w:t>munkaerőpiaci</w:t>
      </w:r>
      <w:proofErr w:type="spellEnd"/>
      <w:r w:rsidRPr="007121F0">
        <w:rPr>
          <w:rFonts w:ascii="Arial" w:hAnsi="Arial" w:cs="Arial"/>
          <w:b/>
          <w:bCs/>
          <w:color w:val="auto"/>
          <w:kern w:val="32"/>
        </w:rPr>
        <w:t xml:space="preserve"> programról</w:t>
      </w:r>
    </w:p>
    <w:p w:rsidR="007F51A6" w:rsidRPr="007121F0" w:rsidRDefault="007F51A6" w:rsidP="007F51A6">
      <w:pPr>
        <w:rPr>
          <w:rFonts w:ascii="Arial" w:hAnsi="Arial" w:cs="Arial"/>
          <w:color w:val="auto"/>
          <w:sz w:val="20"/>
          <w:szCs w:val="20"/>
        </w:rPr>
      </w:pPr>
    </w:p>
    <w:p w:rsidR="007F51A6" w:rsidRPr="007121F0" w:rsidRDefault="007F51A6" w:rsidP="007F51A6">
      <w:pPr>
        <w:tabs>
          <w:tab w:val="clear" w:pos="1440"/>
          <w:tab w:val="clear" w:pos="3060"/>
        </w:tabs>
        <w:autoSpaceDE/>
        <w:autoSpaceDN/>
        <w:adjustRightInd/>
        <w:spacing w:after="60" w:line="276" w:lineRule="auto"/>
        <w:ind w:left="0"/>
        <w:rPr>
          <w:rFonts w:ascii="Arial" w:hAnsi="Arial" w:cs="Arial"/>
          <w:color w:val="auto"/>
          <w:sz w:val="20"/>
          <w:szCs w:val="20"/>
        </w:rPr>
      </w:pPr>
      <w:r w:rsidRPr="007121F0">
        <w:rPr>
          <w:rFonts w:ascii="Arial" w:hAnsi="Arial" w:cs="Arial"/>
          <w:color w:val="auto"/>
          <w:sz w:val="20"/>
          <w:szCs w:val="20"/>
        </w:rPr>
        <w:t>Az Ifjúsági Garancia Rendszer bevezetésével hazánk is vállalta, hogy a 25 év alatti fiataloknak a munka illetve tanulás világába történő be- vagy visszajutáshoz konkrét lehetőség felajánlását garantálja, meghatározott időtartamon belül. A fiatalok számára országosan egységesen a járási</w:t>
      </w:r>
      <w:r>
        <w:rPr>
          <w:rFonts w:ascii="Arial" w:hAnsi="Arial" w:cs="Arial"/>
          <w:color w:val="auto"/>
          <w:sz w:val="20"/>
          <w:szCs w:val="20"/>
        </w:rPr>
        <w:t xml:space="preserve"> (fővárosi </w:t>
      </w:r>
      <w:r w:rsidRPr="007121F0">
        <w:rPr>
          <w:rFonts w:ascii="Arial" w:hAnsi="Arial" w:cs="Arial"/>
          <w:color w:val="auto"/>
          <w:sz w:val="20"/>
          <w:szCs w:val="20"/>
        </w:rPr>
        <w:t>kerületi</w:t>
      </w:r>
      <w:r>
        <w:rPr>
          <w:rFonts w:ascii="Arial" w:hAnsi="Arial" w:cs="Arial"/>
          <w:color w:val="auto"/>
          <w:sz w:val="20"/>
          <w:szCs w:val="20"/>
        </w:rPr>
        <w:t>)</w:t>
      </w:r>
      <w:r w:rsidRPr="007121F0">
        <w:rPr>
          <w:rFonts w:ascii="Arial" w:hAnsi="Arial" w:cs="Arial"/>
          <w:color w:val="auto"/>
          <w:sz w:val="20"/>
          <w:szCs w:val="20"/>
        </w:rPr>
        <w:t xml:space="preserve"> hivatalok </w:t>
      </w:r>
      <w:r w:rsidRPr="00287918">
        <w:rPr>
          <w:rFonts w:ascii="Arial" w:hAnsi="Arial" w:cs="Arial"/>
          <w:color w:val="auto"/>
          <w:sz w:val="20"/>
          <w:szCs w:val="20"/>
        </w:rPr>
        <w:t xml:space="preserve">állami foglalkoztatási szervként eljáró egységei </w:t>
      </w:r>
      <w:r w:rsidRPr="007121F0">
        <w:rPr>
          <w:rFonts w:ascii="Arial" w:hAnsi="Arial" w:cs="Arial"/>
          <w:color w:val="auto"/>
          <w:sz w:val="20"/>
          <w:szCs w:val="20"/>
        </w:rPr>
        <w:t xml:space="preserve">szolgálnak az Ifjúsági Garancia Rendszerébe való belépési pontként. </w:t>
      </w:r>
    </w:p>
    <w:p w:rsidR="007F51A6" w:rsidRPr="007121F0" w:rsidRDefault="007F51A6" w:rsidP="007F51A6">
      <w:pPr>
        <w:ind w:left="0"/>
        <w:rPr>
          <w:rFonts w:ascii="Arial" w:hAnsi="Arial" w:cs="Arial"/>
          <w:color w:val="auto"/>
          <w:sz w:val="20"/>
          <w:szCs w:val="20"/>
        </w:rPr>
      </w:pPr>
      <w:r w:rsidRPr="007121F0">
        <w:rPr>
          <w:rFonts w:ascii="Arial" w:hAnsi="Arial" w:cs="Arial"/>
          <w:color w:val="auto"/>
          <w:sz w:val="20"/>
          <w:szCs w:val="20"/>
        </w:rPr>
        <w:t>Cél: a munka illetve tanulás világába történő be- vagy visszajutás.</w:t>
      </w:r>
    </w:p>
    <w:p w:rsidR="007F51A6" w:rsidRPr="007121F0" w:rsidRDefault="007F51A6" w:rsidP="007F51A6">
      <w:pPr>
        <w:ind w:left="0"/>
        <w:rPr>
          <w:rFonts w:ascii="Arial" w:hAnsi="Arial" w:cs="Arial"/>
          <w:color w:val="auto"/>
          <w:sz w:val="20"/>
          <w:szCs w:val="20"/>
        </w:rPr>
      </w:pPr>
    </w:p>
    <w:p w:rsidR="007F51A6" w:rsidRPr="007121F0" w:rsidRDefault="007F51A6" w:rsidP="007F51A6">
      <w:pPr>
        <w:ind w:left="0"/>
        <w:rPr>
          <w:rFonts w:ascii="Arial" w:hAnsi="Arial" w:cs="Arial"/>
          <w:color w:val="auto"/>
          <w:sz w:val="20"/>
          <w:szCs w:val="20"/>
        </w:rPr>
      </w:pPr>
      <w:r w:rsidRPr="007121F0">
        <w:rPr>
          <w:rFonts w:ascii="Arial" w:hAnsi="Arial" w:cs="Arial"/>
          <w:color w:val="auto"/>
          <w:sz w:val="20"/>
          <w:szCs w:val="20"/>
        </w:rPr>
        <w:t>C</w:t>
      </w:r>
      <w:r>
        <w:rPr>
          <w:rFonts w:ascii="Arial" w:hAnsi="Arial" w:cs="Arial"/>
          <w:color w:val="auto"/>
          <w:sz w:val="20"/>
          <w:szCs w:val="20"/>
        </w:rPr>
        <w:t>élcsoport:</w:t>
      </w:r>
      <w:r w:rsidRPr="007121F0">
        <w:rPr>
          <w:rFonts w:ascii="Arial" w:hAnsi="Arial" w:cs="Arial"/>
          <w:color w:val="auto"/>
          <w:sz w:val="20"/>
          <w:szCs w:val="20"/>
        </w:rPr>
        <w:t xml:space="preserve"> a 25 év alatti (</w:t>
      </w:r>
      <w:r>
        <w:rPr>
          <w:rFonts w:ascii="Arial" w:hAnsi="Arial" w:cs="Arial"/>
          <w:color w:val="auto"/>
          <w:sz w:val="20"/>
          <w:szCs w:val="20"/>
        </w:rPr>
        <w:t xml:space="preserve">betöltött </w:t>
      </w:r>
      <w:r w:rsidRPr="007121F0">
        <w:rPr>
          <w:rFonts w:ascii="Arial" w:hAnsi="Arial" w:cs="Arial"/>
          <w:color w:val="auto"/>
          <w:sz w:val="20"/>
          <w:szCs w:val="20"/>
        </w:rPr>
        <w:t>15</w:t>
      </w:r>
      <w:r>
        <w:rPr>
          <w:rFonts w:ascii="Arial" w:hAnsi="Arial" w:cs="Arial"/>
          <w:color w:val="auto"/>
          <w:sz w:val="20"/>
          <w:szCs w:val="20"/>
        </w:rPr>
        <w:t xml:space="preserve"> év és még nem betöltött </w:t>
      </w:r>
      <w:r w:rsidRPr="007121F0">
        <w:rPr>
          <w:rFonts w:ascii="Arial" w:hAnsi="Arial" w:cs="Arial"/>
          <w:color w:val="auto"/>
          <w:sz w:val="20"/>
          <w:szCs w:val="20"/>
        </w:rPr>
        <w:t>2</w:t>
      </w:r>
      <w:r>
        <w:rPr>
          <w:rFonts w:ascii="Arial" w:hAnsi="Arial" w:cs="Arial"/>
          <w:color w:val="auto"/>
          <w:sz w:val="20"/>
          <w:szCs w:val="20"/>
        </w:rPr>
        <w:t>5</w:t>
      </w:r>
      <w:r w:rsidRPr="007121F0">
        <w:rPr>
          <w:rFonts w:ascii="Arial" w:hAnsi="Arial" w:cs="Arial"/>
          <w:color w:val="auto"/>
          <w:sz w:val="20"/>
          <w:szCs w:val="20"/>
        </w:rPr>
        <w:t xml:space="preserve"> év) sem nem tanuló, sem nem dolgozó fiatalok. </w:t>
      </w:r>
    </w:p>
    <w:p w:rsidR="007F51A6" w:rsidRPr="007121F0" w:rsidRDefault="007F51A6" w:rsidP="007F51A6">
      <w:pPr>
        <w:outlineLvl w:val="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K</w:t>
      </w:r>
      <w:r w:rsidRPr="007121F0">
        <w:rPr>
          <w:rFonts w:ascii="Arial" w:hAnsi="Arial" w:cs="Arial"/>
          <w:color w:val="auto"/>
          <w:sz w:val="20"/>
          <w:szCs w:val="20"/>
        </w:rPr>
        <w:t xml:space="preserve">özöttük kiemelten a legalább </w:t>
      </w:r>
      <w:r>
        <w:rPr>
          <w:rFonts w:ascii="Arial" w:hAnsi="Arial" w:cs="Arial"/>
          <w:color w:val="auto"/>
          <w:sz w:val="20"/>
          <w:szCs w:val="20"/>
        </w:rPr>
        <w:t>4</w:t>
      </w:r>
      <w:r w:rsidRPr="007121F0">
        <w:rPr>
          <w:rFonts w:ascii="Arial" w:hAnsi="Arial" w:cs="Arial"/>
          <w:color w:val="auto"/>
          <w:sz w:val="20"/>
          <w:szCs w:val="20"/>
        </w:rPr>
        <w:t xml:space="preserve"> hónapja álláskeresőként nyilvántartott —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7121F0">
        <w:rPr>
          <w:rFonts w:ascii="Arial" w:hAnsi="Arial" w:cs="Arial"/>
          <w:color w:val="auto"/>
          <w:sz w:val="20"/>
          <w:szCs w:val="20"/>
        </w:rPr>
        <w:t xml:space="preserve">az </w:t>
      </w:r>
      <w:proofErr w:type="spellStart"/>
      <w:r w:rsidRPr="007121F0">
        <w:rPr>
          <w:rFonts w:ascii="Arial" w:hAnsi="Arial" w:cs="Arial"/>
          <w:color w:val="auto"/>
          <w:sz w:val="20"/>
          <w:szCs w:val="20"/>
        </w:rPr>
        <w:t>Flt</w:t>
      </w:r>
      <w:proofErr w:type="spellEnd"/>
      <w:r w:rsidRPr="007121F0">
        <w:rPr>
          <w:rFonts w:ascii="Arial" w:hAnsi="Arial" w:cs="Arial"/>
          <w:color w:val="auto"/>
          <w:sz w:val="20"/>
          <w:szCs w:val="20"/>
        </w:rPr>
        <w:t xml:space="preserve">. 58. § (5) d) szerint nyilvántartott— fiatalok, kiknek esetében cél, hogy </w:t>
      </w:r>
      <w:r>
        <w:rPr>
          <w:rFonts w:ascii="Arial" w:hAnsi="Arial" w:cs="Arial"/>
          <w:color w:val="auto"/>
          <w:sz w:val="20"/>
          <w:szCs w:val="20"/>
        </w:rPr>
        <w:t>4</w:t>
      </w:r>
      <w:r w:rsidRPr="007121F0">
        <w:rPr>
          <w:rFonts w:ascii="Arial" w:hAnsi="Arial" w:cs="Arial"/>
          <w:color w:val="auto"/>
          <w:sz w:val="20"/>
          <w:szCs w:val="20"/>
        </w:rPr>
        <w:t xml:space="preserve"> hónapon belül történjék meg számukra valamilyen konkrét lehetőség felajánlása foglalkoztatásra vagy tanulásra.</w:t>
      </w:r>
    </w:p>
    <w:p w:rsidR="007F51A6" w:rsidRPr="007121F0" w:rsidRDefault="007F51A6" w:rsidP="007F51A6">
      <w:pPr>
        <w:ind w:left="0"/>
        <w:outlineLvl w:val="0"/>
        <w:rPr>
          <w:rFonts w:ascii="Arial" w:hAnsi="Arial" w:cs="Arial"/>
          <w:color w:val="auto"/>
          <w:sz w:val="20"/>
          <w:szCs w:val="20"/>
        </w:rPr>
      </w:pPr>
    </w:p>
    <w:p w:rsidR="007F51A6" w:rsidRPr="007121F0" w:rsidRDefault="007F51A6" w:rsidP="007F51A6">
      <w:pPr>
        <w:ind w:left="0"/>
        <w:outlineLvl w:val="0"/>
        <w:rPr>
          <w:rFonts w:ascii="Arial" w:hAnsi="Arial" w:cs="Arial"/>
          <w:color w:val="auto"/>
          <w:sz w:val="20"/>
          <w:szCs w:val="20"/>
        </w:rPr>
      </w:pPr>
      <w:r w:rsidRPr="007121F0">
        <w:rPr>
          <w:rFonts w:ascii="Arial" w:hAnsi="Arial" w:cs="Arial"/>
          <w:color w:val="auto"/>
          <w:sz w:val="20"/>
          <w:szCs w:val="20"/>
        </w:rPr>
        <w:t>A bevonási feltételeknek a bevonás időpontjában kell fennállnia.</w:t>
      </w:r>
    </w:p>
    <w:p w:rsidR="007F51A6" w:rsidRPr="007121F0" w:rsidRDefault="007F51A6" w:rsidP="007F51A6">
      <w:pPr>
        <w:outlineLvl w:val="0"/>
        <w:rPr>
          <w:rFonts w:ascii="Arial" w:hAnsi="Arial" w:cs="Arial"/>
          <w:color w:val="auto"/>
          <w:sz w:val="20"/>
          <w:szCs w:val="20"/>
        </w:rPr>
      </w:pPr>
    </w:p>
    <w:p w:rsidR="007F51A6" w:rsidRPr="007121F0" w:rsidRDefault="007F51A6" w:rsidP="007F51A6">
      <w:pPr>
        <w:ind w:left="0"/>
        <w:outlineLvl w:val="0"/>
        <w:rPr>
          <w:rFonts w:ascii="Arial" w:hAnsi="Arial" w:cs="Arial"/>
          <w:color w:val="auto"/>
          <w:sz w:val="20"/>
          <w:szCs w:val="20"/>
        </w:rPr>
      </w:pPr>
      <w:r w:rsidRPr="007121F0">
        <w:rPr>
          <w:rFonts w:ascii="Arial" w:hAnsi="Arial" w:cs="Arial"/>
          <w:color w:val="auto"/>
          <w:sz w:val="20"/>
          <w:szCs w:val="20"/>
        </w:rPr>
        <w:t>Tájékoztatásul jelezzük, hogy a jogszabályok szerint:</w:t>
      </w:r>
    </w:p>
    <w:p w:rsidR="007F51A6" w:rsidRPr="007121F0" w:rsidRDefault="007F51A6" w:rsidP="007F51A6">
      <w:pPr>
        <w:numPr>
          <w:ilvl w:val="0"/>
          <w:numId w:val="2"/>
        </w:numPr>
        <w:tabs>
          <w:tab w:val="clear" w:pos="180"/>
          <w:tab w:val="clear" w:pos="1440"/>
          <w:tab w:val="clear" w:pos="3060"/>
          <w:tab w:val="left" w:pos="357"/>
        </w:tabs>
        <w:ind w:left="357" w:hanging="357"/>
        <w:rPr>
          <w:rFonts w:ascii="Arial" w:hAnsi="Arial" w:cs="Arial"/>
          <w:color w:val="auto"/>
          <w:sz w:val="20"/>
          <w:szCs w:val="20"/>
        </w:rPr>
      </w:pPr>
      <w:r w:rsidRPr="007121F0">
        <w:rPr>
          <w:rFonts w:ascii="Arial" w:hAnsi="Arial" w:cs="Arial"/>
          <w:color w:val="auto"/>
          <w:sz w:val="20"/>
          <w:szCs w:val="20"/>
        </w:rPr>
        <w:t>álláskereső az, aki</w:t>
      </w:r>
    </w:p>
    <w:p w:rsidR="007F51A6" w:rsidRPr="007121F0" w:rsidRDefault="007F51A6" w:rsidP="007F51A6">
      <w:pPr>
        <w:widowControl w:val="0"/>
        <w:numPr>
          <w:ilvl w:val="0"/>
          <w:numId w:val="1"/>
        </w:numPr>
        <w:tabs>
          <w:tab w:val="clear" w:pos="1440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7121F0">
        <w:rPr>
          <w:rFonts w:ascii="Arial" w:hAnsi="Arial" w:cs="Arial"/>
          <w:color w:val="auto"/>
          <w:sz w:val="20"/>
          <w:szCs w:val="20"/>
        </w:rPr>
        <w:t>a munkaviszony létesítéséhez szükséges feltételekkel rendelkezik</w:t>
      </w:r>
      <w:r w:rsidRPr="007121F0">
        <w:rPr>
          <w:rFonts w:ascii="Arial" w:hAnsi="Arial" w:cs="Arial"/>
          <w:szCs w:val="20"/>
        </w:rPr>
        <w:t xml:space="preserve"> </w:t>
      </w:r>
      <w:r w:rsidRPr="007121F0">
        <w:rPr>
          <w:rFonts w:ascii="Arial" w:hAnsi="Arial" w:cs="Arial"/>
          <w:color w:val="auto"/>
          <w:sz w:val="20"/>
          <w:szCs w:val="20"/>
        </w:rPr>
        <w:t>(a munka törvénykönyvéről szóló 2012. évi I. törvény alapján munkaviszonyt létesíthet) és</w:t>
      </w:r>
    </w:p>
    <w:p w:rsidR="007F51A6" w:rsidRPr="007121F0" w:rsidRDefault="007F51A6" w:rsidP="007F51A6">
      <w:pPr>
        <w:widowControl w:val="0"/>
        <w:numPr>
          <w:ilvl w:val="0"/>
          <w:numId w:val="1"/>
        </w:numPr>
        <w:tabs>
          <w:tab w:val="clear" w:pos="1440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7121F0">
        <w:rPr>
          <w:rFonts w:ascii="Arial" w:hAnsi="Arial" w:cs="Arial"/>
          <w:color w:val="auto"/>
          <w:sz w:val="20"/>
          <w:szCs w:val="20"/>
        </w:rPr>
        <w:t>oktatási intézmény nappali tagozatán nem folytat tanulmányokat és</w:t>
      </w:r>
    </w:p>
    <w:p w:rsidR="007F51A6" w:rsidRPr="007121F0" w:rsidRDefault="007F51A6" w:rsidP="007F51A6">
      <w:pPr>
        <w:widowControl w:val="0"/>
        <w:numPr>
          <w:ilvl w:val="0"/>
          <w:numId w:val="1"/>
        </w:numPr>
        <w:tabs>
          <w:tab w:val="clear" w:pos="1440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7121F0">
        <w:rPr>
          <w:rFonts w:ascii="Arial" w:hAnsi="Arial" w:cs="Arial"/>
          <w:color w:val="auto"/>
          <w:sz w:val="20"/>
          <w:szCs w:val="20"/>
        </w:rPr>
        <w:t>öregségi nyugdíjra nem jogosult, valamint rehabilitációs járadékban, megváltozott munkaképességű személyek ellátásaiban nem részesül és</w:t>
      </w:r>
    </w:p>
    <w:p w:rsidR="007F51A6" w:rsidRPr="007121F0" w:rsidRDefault="007F51A6" w:rsidP="007F51A6">
      <w:pPr>
        <w:widowControl w:val="0"/>
        <w:numPr>
          <w:ilvl w:val="0"/>
          <w:numId w:val="1"/>
        </w:numPr>
        <w:tabs>
          <w:tab w:val="clear" w:pos="1440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7121F0">
        <w:rPr>
          <w:rFonts w:ascii="Arial" w:hAnsi="Arial" w:cs="Arial"/>
          <w:color w:val="auto"/>
          <w:sz w:val="20"/>
          <w:szCs w:val="20"/>
        </w:rPr>
        <w:t>az alkalmi foglalkoztatásnak minősülő munkaviszony</w:t>
      </w:r>
      <w:r w:rsidRPr="00480A02">
        <w:rPr>
          <w:rFonts w:ascii="Arial" w:hAnsi="Arial" w:cs="Arial"/>
          <w:color w:val="auto"/>
          <w:sz w:val="20"/>
          <w:szCs w:val="20"/>
        </w:rPr>
        <w:t xml:space="preserve"> </w:t>
      </w:r>
      <w:r w:rsidRPr="00DE318B">
        <w:rPr>
          <w:rFonts w:ascii="Arial" w:hAnsi="Arial" w:cs="Arial"/>
          <w:color w:val="auto"/>
          <w:sz w:val="20"/>
          <w:szCs w:val="20"/>
        </w:rPr>
        <w:t>és a nevelőszülői foglalkoztatási jogviszony</w:t>
      </w:r>
      <w:r w:rsidRPr="007121F0">
        <w:rPr>
          <w:rFonts w:ascii="Arial" w:hAnsi="Arial" w:cs="Arial"/>
          <w:color w:val="auto"/>
          <w:sz w:val="20"/>
          <w:szCs w:val="20"/>
        </w:rPr>
        <w:t xml:space="preserve"> kivételével munkaviszonyban nem áll, és egyéb kereső tevékenységet sem folytat és</w:t>
      </w:r>
    </w:p>
    <w:p w:rsidR="007F51A6" w:rsidRPr="007121F0" w:rsidRDefault="007F51A6" w:rsidP="007F51A6">
      <w:pPr>
        <w:widowControl w:val="0"/>
        <w:numPr>
          <w:ilvl w:val="0"/>
          <w:numId w:val="1"/>
        </w:numPr>
        <w:tabs>
          <w:tab w:val="clear" w:pos="1440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7121F0">
        <w:rPr>
          <w:rFonts w:ascii="Arial" w:hAnsi="Arial" w:cs="Arial"/>
          <w:color w:val="auto"/>
          <w:sz w:val="20"/>
          <w:szCs w:val="20"/>
        </w:rPr>
        <w:t>elhelyezkedése érdekében az állami foglalkoztatási szervvel együttműködik és akit</w:t>
      </w:r>
    </w:p>
    <w:p w:rsidR="007F51A6" w:rsidRPr="007121F0" w:rsidRDefault="007F51A6" w:rsidP="007F51A6">
      <w:pPr>
        <w:widowControl w:val="0"/>
        <w:numPr>
          <w:ilvl w:val="0"/>
          <w:numId w:val="1"/>
        </w:numPr>
        <w:tabs>
          <w:tab w:val="clear" w:pos="1440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7121F0">
        <w:rPr>
          <w:rFonts w:ascii="Arial" w:hAnsi="Arial" w:cs="Arial"/>
          <w:color w:val="auto"/>
          <w:sz w:val="20"/>
          <w:szCs w:val="20"/>
        </w:rPr>
        <w:t>az állami foglalkoztatási szerv álláskeresőként nyilvántart,</w:t>
      </w:r>
    </w:p>
    <w:p w:rsidR="007F51A6" w:rsidRPr="007121F0" w:rsidRDefault="007F51A6" w:rsidP="007F51A6">
      <w:pPr>
        <w:numPr>
          <w:ilvl w:val="0"/>
          <w:numId w:val="2"/>
        </w:numPr>
        <w:tabs>
          <w:tab w:val="clear" w:pos="180"/>
          <w:tab w:val="clear" w:pos="1440"/>
          <w:tab w:val="clear" w:pos="3060"/>
          <w:tab w:val="left" w:pos="357"/>
        </w:tabs>
        <w:ind w:left="357" w:hanging="357"/>
        <w:rPr>
          <w:rFonts w:ascii="Arial" w:hAnsi="Arial" w:cs="Arial"/>
          <w:color w:val="auto"/>
          <w:sz w:val="20"/>
          <w:szCs w:val="20"/>
        </w:rPr>
      </w:pPr>
      <w:r w:rsidRPr="007121F0">
        <w:rPr>
          <w:rFonts w:ascii="Arial" w:hAnsi="Arial" w:cs="Arial"/>
          <w:noProof/>
          <w:color w:val="auto"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4076700</wp:posOffset>
            </wp:positionH>
            <wp:positionV relativeFrom="page">
              <wp:posOffset>8334375</wp:posOffset>
            </wp:positionV>
            <wp:extent cx="3502660" cy="2419985"/>
            <wp:effectExtent l="0" t="0" r="2540" b="0"/>
            <wp:wrapTight wrapText="bothSides">
              <wp:wrapPolygon edited="0">
                <wp:start x="14097" y="1190"/>
                <wp:lineTo x="12687" y="1700"/>
                <wp:lineTo x="8458" y="3741"/>
                <wp:lineTo x="6931" y="5781"/>
                <wp:lineTo x="5991" y="6801"/>
                <wp:lineTo x="4229" y="9692"/>
                <wp:lineTo x="3054" y="12412"/>
                <wp:lineTo x="1762" y="17854"/>
                <wp:lineTo x="1527" y="21424"/>
                <wp:lineTo x="21498" y="21424"/>
                <wp:lineTo x="21498" y="2040"/>
                <wp:lineTo x="17269" y="1190"/>
                <wp:lineTo x="14097" y="119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660" cy="241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21F0">
        <w:rPr>
          <w:rFonts w:ascii="Arial" w:hAnsi="Arial" w:cs="Arial"/>
          <w:color w:val="auto"/>
          <w:sz w:val="20"/>
          <w:szCs w:val="20"/>
        </w:rPr>
        <w:t xml:space="preserve">valamint jelezzük, hogy a foglalkoztatás elősegítéséről és a munkanélküliek ellátásáról szóló 1991. évi IV. törvény (a továbbiakban: </w:t>
      </w:r>
      <w:proofErr w:type="spellStart"/>
      <w:r w:rsidRPr="007121F0">
        <w:rPr>
          <w:rFonts w:ascii="Arial" w:hAnsi="Arial" w:cs="Arial"/>
          <w:color w:val="auto"/>
          <w:sz w:val="20"/>
          <w:szCs w:val="20"/>
        </w:rPr>
        <w:t>Flt</w:t>
      </w:r>
      <w:proofErr w:type="spellEnd"/>
      <w:r w:rsidRPr="007121F0">
        <w:rPr>
          <w:rFonts w:ascii="Arial" w:hAnsi="Arial" w:cs="Arial"/>
          <w:color w:val="auto"/>
          <w:sz w:val="20"/>
          <w:szCs w:val="20"/>
        </w:rPr>
        <w:t>.) 54. § (9) f) pontjában rögzített, hogy a nyilvántartott álláskereső együttműködési kötelezettsége arra is k</w:t>
      </w:r>
      <w:r>
        <w:rPr>
          <w:rFonts w:ascii="Arial" w:hAnsi="Arial" w:cs="Arial"/>
          <w:color w:val="auto"/>
          <w:sz w:val="20"/>
          <w:szCs w:val="20"/>
        </w:rPr>
        <w:t>iterjed (amellett, hogy például</w:t>
      </w:r>
      <w:r w:rsidRPr="007121F0">
        <w:rPr>
          <w:rFonts w:ascii="Arial" w:hAnsi="Arial" w:cs="Arial"/>
          <w:color w:val="auto"/>
          <w:sz w:val="20"/>
          <w:szCs w:val="20"/>
        </w:rPr>
        <w:t xml:space="preserve"> megfelelő képzést, szolgáltatást, állásajánlatot köteles elfogadni), hogy részt vesz a megfelelő munkahelyhez jutást elősegítő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munkaerőpiaci</w:t>
      </w:r>
      <w:proofErr w:type="spellEnd"/>
      <w:r w:rsidRPr="007121F0">
        <w:rPr>
          <w:rFonts w:ascii="Arial" w:hAnsi="Arial" w:cs="Arial"/>
          <w:color w:val="auto"/>
          <w:sz w:val="20"/>
          <w:szCs w:val="20"/>
        </w:rPr>
        <w:t xml:space="preserve"> programban. Az álláskeresőként való nyilvántartásba vételről, valamint a nyilvántartásból való törlésről szóló 2/2011. (I. 14.) NGM rendelet 2.§ (6) bekezdése kimondja, hogy az </w:t>
      </w:r>
      <w:proofErr w:type="spellStart"/>
      <w:r w:rsidRPr="007121F0">
        <w:rPr>
          <w:rFonts w:ascii="Arial" w:hAnsi="Arial" w:cs="Arial"/>
          <w:color w:val="auto"/>
          <w:sz w:val="20"/>
          <w:szCs w:val="20"/>
        </w:rPr>
        <w:t>Flt</w:t>
      </w:r>
      <w:proofErr w:type="spellEnd"/>
      <w:r w:rsidRPr="007121F0">
        <w:rPr>
          <w:rFonts w:ascii="Arial" w:hAnsi="Arial" w:cs="Arial"/>
          <w:color w:val="auto"/>
          <w:sz w:val="20"/>
          <w:szCs w:val="20"/>
        </w:rPr>
        <w:t xml:space="preserve">. 54. § (9) bekezdés f) pontjában meghatározott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munkaerőpiaci</w:t>
      </w:r>
      <w:proofErr w:type="spellEnd"/>
      <w:r w:rsidRPr="007121F0">
        <w:rPr>
          <w:rFonts w:ascii="Arial" w:hAnsi="Arial" w:cs="Arial"/>
          <w:color w:val="auto"/>
          <w:sz w:val="20"/>
          <w:szCs w:val="20"/>
        </w:rPr>
        <w:t xml:space="preserve"> programon az európai uniós forrásból megvalósuló programokat is érteni kell. Ame</w:t>
      </w:r>
      <w:r>
        <w:rPr>
          <w:rFonts w:ascii="Arial" w:hAnsi="Arial" w:cs="Arial"/>
          <w:color w:val="auto"/>
          <w:sz w:val="20"/>
          <w:szCs w:val="20"/>
        </w:rPr>
        <w:t xml:space="preserve">nnyiben a célcsoportba tartozó </w:t>
      </w:r>
      <w:r w:rsidRPr="007121F0">
        <w:rPr>
          <w:rFonts w:ascii="Arial" w:hAnsi="Arial" w:cs="Arial"/>
          <w:color w:val="auto"/>
          <w:sz w:val="20"/>
          <w:szCs w:val="20"/>
        </w:rPr>
        <w:t xml:space="preserve">fiatal e számára megfelelő projektben való részvételt visszautasítja, az </w:t>
      </w:r>
      <w:proofErr w:type="spellStart"/>
      <w:r w:rsidRPr="007121F0">
        <w:rPr>
          <w:rFonts w:ascii="Arial" w:hAnsi="Arial" w:cs="Arial"/>
          <w:color w:val="auto"/>
          <w:sz w:val="20"/>
          <w:szCs w:val="20"/>
        </w:rPr>
        <w:t>Flt</w:t>
      </w:r>
      <w:proofErr w:type="spellEnd"/>
      <w:r w:rsidRPr="007121F0">
        <w:rPr>
          <w:rFonts w:ascii="Arial" w:hAnsi="Arial" w:cs="Arial"/>
          <w:color w:val="auto"/>
          <w:sz w:val="20"/>
          <w:szCs w:val="20"/>
        </w:rPr>
        <w:t>. 58.§ (5) d) pontja alapján ez az együttműködési kötelezettsége</w:t>
      </w:r>
      <w:r>
        <w:rPr>
          <w:rFonts w:ascii="Arial" w:hAnsi="Arial" w:cs="Arial"/>
          <w:color w:val="auto"/>
          <w:sz w:val="20"/>
          <w:szCs w:val="20"/>
        </w:rPr>
        <w:t xml:space="preserve"> megszegését</w:t>
      </w:r>
      <w:r w:rsidRPr="007121F0">
        <w:rPr>
          <w:rFonts w:ascii="Arial" w:hAnsi="Arial" w:cs="Arial"/>
          <w:color w:val="auto"/>
          <w:sz w:val="20"/>
          <w:szCs w:val="20"/>
        </w:rPr>
        <w:t xml:space="preserve"> jelenti, ami az álláskereső nyilvántartásból való törléséhez vezet az </w:t>
      </w:r>
      <w:proofErr w:type="spellStart"/>
      <w:r w:rsidRPr="007121F0">
        <w:rPr>
          <w:rFonts w:ascii="Arial" w:hAnsi="Arial" w:cs="Arial"/>
          <w:color w:val="auto"/>
          <w:sz w:val="20"/>
          <w:szCs w:val="20"/>
        </w:rPr>
        <w:t>Flt</w:t>
      </w:r>
      <w:proofErr w:type="spellEnd"/>
      <w:r w:rsidRPr="007121F0">
        <w:rPr>
          <w:rFonts w:ascii="Arial" w:hAnsi="Arial" w:cs="Arial"/>
          <w:color w:val="auto"/>
          <w:sz w:val="20"/>
          <w:szCs w:val="20"/>
        </w:rPr>
        <w:t>. 54.§ (14) bekezdés e) pontja szerint.</w:t>
      </w:r>
    </w:p>
    <w:p w:rsidR="007F51A6" w:rsidRPr="007121F0" w:rsidRDefault="007F51A6" w:rsidP="007F51A6">
      <w:pPr>
        <w:numPr>
          <w:ilvl w:val="0"/>
          <w:numId w:val="2"/>
        </w:numPr>
        <w:tabs>
          <w:tab w:val="clear" w:pos="180"/>
          <w:tab w:val="clear" w:pos="1440"/>
          <w:tab w:val="clear" w:pos="3060"/>
          <w:tab w:val="left" w:pos="357"/>
        </w:tabs>
        <w:ind w:left="357" w:hanging="357"/>
        <w:rPr>
          <w:rFonts w:ascii="Arial" w:hAnsi="Arial" w:cs="Arial"/>
          <w:color w:val="auto"/>
          <w:sz w:val="20"/>
          <w:szCs w:val="20"/>
        </w:rPr>
      </w:pPr>
      <w:r w:rsidRPr="007121F0">
        <w:rPr>
          <w:rFonts w:ascii="Arial" w:hAnsi="Arial" w:cs="Arial"/>
          <w:color w:val="auto"/>
          <w:sz w:val="20"/>
          <w:szCs w:val="20"/>
        </w:rPr>
        <w:t>továbbá jelezzük, hogy az Ifjúsági Garancia Rendszer olyan ajánlat megtételére törekszik, ami tartósan előmozdíthatja a támogatás nélküli munka, illetve a tanulás világába történő be- illetve visszailleszkedést, és azt, hogy a</w:t>
      </w:r>
      <w:r>
        <w:rPr>
          <w:rFonts w:ascii="Arial" w:hAnsi="Arial" w:cs="Arial"/>
          <w:color w:val="auto"/>
          <w:sz w:val="20"/>
          <w:szCs w:val="20"/>
        </w:rPr>
        <w:t>z</w:t>
      </w:r>
      <w:r w:rsidRPr="007121F0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auto"/>
          <w:sz w:val="20"/>
          <w:szCs w:val="20"/>
        </w:rPr>
        <w:t>Flt</w:t>
      </w:r>
      <w:proofErr w:type="spellEnd"/>
      <w:r>
        <w:rPr>
          <w:rFonts w:ascii="Arial" w:hAnsi="Arial" w:cs="Arial"/>
          <w:color w:val="auto"/>
          <w:sz w:val="20"/>
          <w:szCs w:val="20"/>
        </w:rPr>
        <w:t>.</w:t>
      </w:r>
      <w:r w:rsidRPr="007121F0">
        <w:rPr>
          <w:rFonts w:ascii="Arial" w:hAnsi="Arial" w:cs="Arial"/>
          <w:color w:val="auto"/>
          <w:sz w:val="20"/>
          <w:szCs w:val="20"/>
        </w:rPr>
        <w:t xml:space="preserve"> 54. § (10a) bekezdése alapján a 25. életév betöltéséig nem kötelező elfogadni a közfoglalkoztatási jogviszonyban történő foglalkoztatás felajánlását és annak visszautasítása miatt nem törölhető a fiatal az álláskeresők nyilvántartásából. (Közfoglalkoztatás felajánlása csak a fiatal írásos kérelmére történhet.)</w:t>
      </w:r>
    </w:p>
    <w:p w:rsidR="007F51A6" w:rsidRPr="007121F0" w:rsidRDefault="007F51A6" w:rsidP="007F51A6">
      <w:pPr>
        <w:rPr>
          <w:rFonts w:ascii="Arial" w:hAnsi="Arial" w:cs="Arial"/>
          <w:color w:val="auto"/>
          <w:sz w:val="20"/>
          <w:szCs w:val="20"/>
        </w:rPr>
      </w:pPr>
    </w:p>
    <w:p w:rsidR="007F51A6" w:rsidRPr="007121F0" w:rsidRDefault="007F51A6" w:rsidP="007F51A6">
      <w:pPr>
        <w:ind w:left="0"/>
        <w:outlineLvl w:val="0"/>
        <w:rPr>
          <w:rFonts w:ascii="Arial" w:hAnsi="Arial" w:cs="Arial"/>
          <w:color w:val="auto"/>
          <w:sz w:val="20"/>
          <w:szCs w:val="20"/>
        </w:rPr>
      </w:pPr>
      <w:r w:rsidRPr="007121F0">
        <w:rPr>
          <w:rFonts w:ascii="Arial" w:hAnsi="Arial" w:cs="Arial"/>
          <w:color w:val="auto"/>
          <w:sz w:val="20"/>
          <w:szCs w:val="20"/>
        </w:rPr>
        <w:t>A járási</w:t>
      </w:r>
      <w:r>
        <w:rPr>
          <w:rFonts w:ascii="Arial" w:hAnsi="Arial" w:cs="Arial"/>
          <w:color w:val="auto"/>
          <w:sz w:val="20"/>
          <w:szCs w:val="20"/>
        </w:rPr>
        <w:t xml:space="preserve"> (fővárosi </w:t>
      </w:r>
      <w:r w:rsidRPr="007121F0">
        <w:rPr>
          <w:rFonts w:ascii="Arial" w:hAnsi="Arial" w:cs="Arial"/>
          <w:color w:val="auto"/>
          <w:sz w:val="20"/>
          <w:szCs w:val="20"/>
        </w:rPr>
        <w:t>kerületi</w:t>
      </w:r>
      <w:r>
        <w:rPr>
          <w:rFonts w:ascii="Arial" w:hAnsi="Arial" w:cs="Arial"/>
          <w:color w:val="auto"/>
          <w:sz w:val="20"/>
          <w:szCs w:val="20"/>
        </w:rPr>
        <w:t>)</w:t>
      </w:r>
      <w:r w:rsidRPr="007121F0">
        <w:rPr>
          <w:rFonts w:ascii="Arial" w:hAnsi="Arial" w:cs="Arial"/>
          <w:color w:val="auto"/>
          <w:sz w:val="20"/>
          <w:szCs w:val="20"/>
        </w:rPr>
        <w:t xml:space="preserve"> hivatal és a fiatal közös elképzelése alapján kerül sor a közös lépéseket tartalmazó Ifjúsági Garancia megállapodás aláírására, ebben a dokumentumban rögzítik az elérendő cél érdekében eltervezetteket és a vállalt kötelezettségeket. </w:t>
      </w:r>
    </w:p>
    <w:p w:rsidR="007F51A6" w:rsidRPr="007121F0" w:rsidRDefault="007F51A6" w:rsidP="007F51A6">
      <w:pPr>
        <w:pStyle w:val="Szvegtrzs31"/>
        <w:rPr>
          <w:rFonts w:ascii="Arial" w:hAnsi="Arial" w:cs="Arial"/>
          <w:sz w:val="20"/>
          <w:lang w:val="hu-HU"/>
        </w:rPr>
      </w:pPr>
    </w:p>
    <w:p w:rsidR="007F51A6" w:rsidRPr="007121F0" w:rsidRDefault="007F51A6" w:rsidP="007F51A6">
      <w:pPr>
        <w:pStyle w:val="Szvegtrzs31"/>
        <w:rPr>
          <w:rFonts w:ascii="Arial" w:hAnsi="Arial" w:cs="Arial"/>
          <w:sz w:val="20"/>
        </w:rPr>
      </w:pPr>
      <w:r w:rsidRPr="007121F0">
        <w:rPr>
          <w:rFonts w:ascii="Arial" w:hAnsi="Arial" w:cs="Arial"/>
          <w:sz w:val="20"/>
          <w:lang w:val="hu-HU"/>
        </w:rPr>
        <w:t>A résztvevő és a járási</w:t>
      </w:r>
      <w:r>
        <w:rPr>
          <w:rFonts w:ascii="Arial" w:hAnsi="Arial" w:cs="Arial"/>
          <w:sz w:val="20"/>
          <w:lang w:val="hu-HU"/>
        </w:rPr>
        <w:t xml:space="preserve"> (fővárosi </w:t>
      </w:r>
      <w:r w:rsidRPr="007121F0">
        <w:rPr>
          <w:rFonts w:ascii="Arial" w:hAnsi="Arial" w:cs="Arial"/>
          <w:sz w:val="20"/>
          <w:lang w:val="hu-HU"/>
        </w:rPr>
        <w:t>kerületi</w:t>
      </w:r>
      <w:r>
        <w:rPr>
          <w:rFonts w:ascii="Arial" w:hAnsi="Arial" w:cs="Arial"/>
          <w:sz w:val="20"/>
          <w:lang w:val="hu-HU"/>
        </w:rPr>
        <w:t>)</w:t>
      </w:r>
      <w:r w:rsidRPr="007121F0">
        <w:rPr>
          <w:rFonts w:ascii="Arial" w:hAnsi="Arial" w:cs="Arial"/>
          <w:sz w:val="20"/>
          <w:lang w:val="hu-HU"/>
        </w:rPr>
        <w:t xml:space="preserve"> hivatal, annak érdekében, hogy a fiatalnak tett ajánlat megvalósulhasson, s </w:t>
      </w:r>
      <w:r w:rsidRPr="007121F0">
        <w:rPr>
          <w:rFonts w:ascii="Arial" w:hAnsi="Arial" w:cs="Arial"/>
          <w:sz w:val="20"/>
          <w:lang w:val="hu-HU"/>
        </w:rPr>
        <w:lastRenderedPageBreak/>
        <w:t xml:space="preserve">ezáltal a </w:t>
      </w:r>
      <w:proofErr w:type="spellStart"/>
      <w:r>
        <w:rPr>
          <w:rFonts w:ascii="Arial" w:hAnsi="Arial" w:cs="Arial"/>
          <w:sz w:val="20"/>
          <w:lang w:val="hu-HU"/>
        </w:rPr>
        <w:t>munkaerőpiaci</w:t>
      </w:r>
      <w:proofErr w:type="spellEnd"/>
      <w:r w:rsidRPr="007121F0">
        <w:rPr>
          <w:rFonts w:ascii="Arial" w:hAnsi="Arial" w:cs="Arial"/>
          <w:sz w:val="20"/>
          <w:lang w:val="hu-HU"/>
        </w:rPr>
        <w:t xml:space="preserve"> integráció is mihamarabb bekövetkezzen, további támogatásokban </w:t>
      </w:r>
      <w:r w:rsidRPr="007121F0">
        <w:rPr>
          <w:rFonts w:ascii="Arial" w:hAnsi="Arial" w:cs="Arial"/>
          <w:sz w:val="20"/>
        </w:rPr>
        <w:t>(</w:t>
      </w:r>
      <w:proofErr w:type="spellStart"/>
      <w:r w:rsidRPr="007121F0">
        <w:rPr>
          <w:rFonts w:ascii="Arial" w:hAnsi="Arial" w:cs="Arial"/>
          <w:sz w:val="20"/>
        </w:rPr>
        <w:t>például</w:t>
      </w:r>
      <w:proofErr w:type="spellEnd"/>
      <w:r w:rsidRPr="007121F0">
        <w:rPr>
          <w:rFonts w:ascii="Arial" w:hAnsi="Arial" w:cs="Arial"/>
          <w:sz w:val="20"/>
        </w:rPr>
        <w:t xml:space="preserve"> </w:t>
      </w:r>
      <w:proofErr w:type="spellStart"/>
      <w:r w:rsidRPr="007121F0">
        <w:rPr>
          <w:rFonts w:ascii="Arial" w:hAnsi="Arial" w:cs="Arial"/>
          <w:sz w:val="20"/>
        </w:rPr>
        <w:t>támogatott</w:t>
      </w:r>
      <w:proofErr w:type="spellEnd"/>
      <w:r w:rsidRPr="007121F0">
        <w:rPr>
          <w:rFonts w:ascii="Arial" w:hAnsi="Arial" w:cs="Arial"/>
          <w:sz w:val="20"/>
        </w:rPr>
        <w:t xml:space="preserve"> </w:t>
      </w:r>
      <w:proofErr w:type="spellStart"/>
      <w:r w:rsidRPr="007121F0">
        <w:rPr>
          <w:rFonts w:ascii="Arial" w:hAnsi="Arial" w:cs="Arial"/>
          <w:sz w:val="20"/>
        </w:rPr>
        <w:t>képzésben</w:t>
      </w:r>
      <w:proofErr w:type="spellEnd"/>
      <w:r w:rsidRPr="007121F0">
        <w:rPr>
          <w:rFonts w:ascii="Arial" w:hAnsi="Arial" w:cs="Arial"/>
          <w:sz w:val="20"/>
        </w:rPr>
        <w:t xml:space="preserve">, </w:t>
      </w:r>
      <w:proofErr w:type="spellStart"/>
      <w:r w:rsidRPr="007121F0">
        <w:rPr>
          <w:rFonts w:ascii="Arial" w:hAnsi="Arial" w:cs="Arial"/>
          <w:sz w:val="20"/>
        </w:rPr>
        <w:t>támogatott</w:t>
      </w:r>
      <w:proofErr w:type="spellEnd"/>
      <w:r w:rsidRPr="007121F0">
        <w:rPr>
          <w:rFonts w:ascii="Arial" w:hAnsi="Arial" w:cs="Arial"/>
          <w:sz w:val="20"/>
        </w:rPr>
        <w:t xml:space="preserve"> </w:t>
      </w:r>
      <w:proofErr w:type="spellStart"/>
      <w:r w:rsidRPr="007121F0">
        <w:rPr>
          <w:rFonts w:ascii="Arial" w:hAnsi="Arial" w:cs="Arial"/>
          <w:sz w:val="20"/>
        </w:rPr>
        <w:t>foglalkoztatásban</w:t>
      </w:r>
      <w:proofErr w:type="spellEnd"/>
      <w:r w:rsidRPr="007121F0">
        <w:rPr>
          <w:rFonts w:ascii="Arial" w:hAnsi="Arial" w:cs="Arial"/>
          <w:sz w:val="20"/>
        </w:rPr>
        <w:t xml:space="preserve">, </w:t>
      </w:r>
      <w:proofErr w:type="spellStart"/>
      <w:r w:rsidRPr="007121F0">
        <w:rPr>
          <w:rFonts w:ascii="Arial" w:hAnsi="Arial" w:cs="Arial"/>
          <w:sz w:val="20"/>
        </w:rPr>
        <w:t>vállalkozóvá</w:t>
      </w:r>
      <w:proofErr w:type="spellEnd"/>
      <w:r w:rsidRPr="007121F0">
        <w:rPr>
          <w:rFonts w:ascii="Arial" w:hAnsi="Arial" w:cs="Arial"/>
          <w:sz w:val="20"/>
        </w:rPr>
        <w:t xml:space="preserve"> </w:t>
      </w:r>
      <w:proofErr w:type="spellStart"/>
      <w:r w:rsidRPr="007121F0">
        <w:rPr>
          <w:rFonts w:ascii="Arial" w:hAnsi="Arial" w:cs="Arial"/>
          <w:sz w:val="20"/>
        </w:rPr>
        <w:t>válási</w:t>
      </w:r>
      <w:proofErr w:type="spellEnd"/>
      <w:r w:rsidRPr="007121F0">
        <w:rPr>
          <w:rFonts w:ascii="Arial" w:hAnsi="Arial" w:cs="Arial"/>
          <w:sz w:val="20"/>
        </w:rPr>
        <w:t xml:space="preserve"> </w:t>
      </w:r>
      <w:proofErr w:type="spellStart"/>
      <w:r w:rsidRPr="007121F0">
        <w:rPr>
          <w:rFonts w:ascii="Arial" w:hAnsi="Arial" w:cs="Arial"/>
          <w:sz w:val="20"/>
        </w:rPr>
        <w:t>támogatásban</w:t>
      </w:r>
      <w:proofErr w:type="spellEnd"/>
      <w:r w:rsidRPr="007121F0">
        <w:rPr>
          <w:rFonts w:ascii="Arial" w:hAnsi="Arial" w:cs="Arial"/>
          <w:sz w:val="20"/>
        </w:rPr>
        <w:t xml:space="preserve">, </w:t>
      </w:r>
      <w:proofErr w:type="spellStart"/>
      <w:r w:rsidRPr="007121F0">
        <w:rPr>
          <w:rFonts w:ascii="Arial" w:hAnsi="Arial" w:cs="Arial"/>
          <w:sz w:val="20"/>
        </w:rPr>
        <w:t>munkába</w:t>
      </w:r>
      <w:proofErr w:type="spellEnd"/>
      <w:r w:rsidRPr="007121F0">
        <w:rPr>
          <w:rFonts w:ascii="Arial" w:hAnsi="Arial" w:cs="Arial"/>
          <w:sz w:val="20"/>
        </w:rPr>
        <w:t xml:space="preserve"> </w:t>
      </w:r>
      <w:proofErr w:type="spellStart"/>
      <w:r w:rsidRPr="007121F0">
        <w:rPr>
          <w:rFonts w:ascii="Arial" w:hAnsi="Arial" w:cs="Arial"/>
          <w:sz w:val="20"/>
        </w:rPr>
        <w:t>járás</w:t>
      </w:r>
      <w:proofErr w:type="spellEnd"/>
      <w:r w:rsidRPr="007121F0">
        <w:rPr>
          <w:rFonts w:ascii="Arial" w:hAnsi="Arial" w:cs="Arial"/>
          <w:sz w:val="20"/>
        </w:rPr>
        <w:t xml:space="preserve"> </w:t>
      </w:r>
      <w:proofErr w:type="spellStart"/>
      <w:r w:rsidRPr="007121F0">
        <w:rPr>
          <w:rFonts w:ascii="Arial" w:hAnsi="Arial" w:cs="Arial"/>
          <w:sz w:val="20"/>
        </w:rPr>
        <w:t>támogatásában</w:t>
      </w:r>
      <w:proofErr w:type="spellEnd"/>
      <w:r w:rsidRPr="007121F0">
        <w:rPr>
          <w:rFonts w:ascii="Arial" w:hAnsi="Arial" w:cs="Arial"/>
          <w:sz w:val="20"/>
        </w:rPr>
        <w:t xml:space="preserve">, </w:t>
      </w:r>
      <w:proofErr w:type="spellStart"/>
      <w:r w:rsidRPr="007121F0">
        <w:rPr>
          <w:rFonts w:ascii="Arial" w:hAnsi="Arial" w:cs="Arial"/>
          <w:sz w:val="20"/>
        </w:rPr>
        <w:t>lakhatási</w:t>
      </w:r>
      <w:proofErr w:type="spellEnd"/>
      <w:r w:rsidRPr="007121F0">
        <w:rPr>
          <w:rFonts w:ascii="Arial" w:hAnsi="Arial" w:cs="Arial"/>
          <w:sz w:val="20"/>
        </w:rPr>
        <w:t xml:space="preserve"> </w:t>
      </w:r>
      <w:proofErr w:type="spellStart"/>
      <w:r w:rsidRPr="007121F0">
        <w:rPr>
          <w:rFonts w:ascii="Arial" w:hAnsi="Arial" w:cs="Arial"/>
          <w:sz w:val="20"/>
        </w:rPr>
        <w:t>támogatásban</w:t>
      </w:r>
      <w:proofErr w:type="spellEnd"/>
      <w:r w:rsidRPr="007121F0">
        <w:rPr>
          <w:rFonts w:ascii="Arial" w:hAnsi="Arial" w:cs="Arial"/>
          <w:sz w:val="20"/>
        </w:rPr>
        <w:t xml:space="preserve">) </w:t>
      </w:r>
      <w:r w:rsidRPr="007121F0">
        <w:rPr>
          <w:rFonts w:ascii="Arial" w:hAnsi="Arial" w:cs="Arial"/>
          <w:sz w:val="20"/>
          <w:lang w:val="hu-HU"/>
        </w:rPr>
        <w:t>és azok megvalósítását elősegítő szolgáltatásokban is megállapodhatnak. Ezek támogatása az Ifjúsági Garancia (</w:t>
      </w:r>
      <w:proofErr w:type="spellStart"/>
      <w:r w:rsidRPr="007F51A6">
        <w:rPr>
          <w:rFonts w:ascii="Arial" w:hAnsi="Arial" w:cs="Arial"/>
          <w:sz w:val="20"/>
        </w:rPr>
        <w:t>Gazdaságfejlesztési</w:t>
      </w:r>
      <w:proofErr w:type="spellEnd"/>
      <w:r w:rsidRPr="007F51A6">
        <w:rPr>
          <w:rFonts w:ascii="Arial" w:hAnsi="Arial" w:cs="Arial"/>
          <w:sz w:val="20"/>
        </w:rPr>
        <w:t xml:space="preserve"> </w:t>
      </w:r>
      <w:proofErr w:type="spellStart"/>
      <w:r w:rsidRPr="007F51A6">
        <w:rPr>
          <w:rFonts w:ascii="Arial" w:hAnsi="Arial" w:cs="Arial"/>
          <w:sz w:val="20"/>
        </w:rPr>
        <w:t>és</w:t>
      </w:r>
      <w:proofErr w:type="spellEnd"/>
      <w:r w:rsidRPr="007F51A6">
        <w:rPr>
          <w:rFonts w:ascii="Arial" w:hAnsi="Arial" w:cs="Arial"/>
          <w:sz w:val="20"/>
        </w:rPr>
        <w:t xml:space="preserve"> </w:t>
      </w:r>
      <w:proofErr w:type="spellStart"/>
      <w:r w:rsidRPr="007F51A6">
        <w:rPr>
          <w:rFonts w:ascii="Arial" w:hAnsi="Arial" w:cs="Arial"/>
          <w:sz w:val="20"/>
        </w:rPr>
        <w:t>Innovációs</w:t>
      </w:r>
      <w:proofErr w:type="spellEnd"/>
      <w:r w:rsidRPr="007F51A6">
        <w:rPr>
          <w:rFonts w:ascii="Arial" w:hAnsi="Arial" w:cs="Arial"/>
          <w:sz w:val="20"/>
        </w:rPr>
        <w:t xml:space="preserve"> </w:t>
      </w:r>
      <w:proofErr w:type="spellStart"/>
      <w:r w:rsidRPr="007F51A6">
        <w:rPr>
          <w:rFonts w:ascii="Arial" w:hAnsi="Arial" w:cs="Arial"/>
          <w:sz w:val="20"/>
        </w:rPr>
        <w:t>Operatív</w:t>
      </w:r>
      <w:proofErr w:type="spellEnd"/>
      <w:r w:rsidRPr="007F51A6">
        <w:rPr>
          <w:rFonts w:ascii="Arial" w:hAnsi="Arial" w:cs="Arial"/>
          <w:sz w:val="20"/>
        </w:rPr>
        <w:t xml:space="preserve"> Program 5.2.1-14) </w:t>
      </w:r>
      <w:proofErr w:type="spellStart"/>
      <w:r>
        <w:rPr>
          <w:rFonts w:ascii="Arial" w:hAnsi="Arial" w:cs="Arial"/>
          <w:sz w:val="20"/>
        </w:rPr>
        <w:t>munkaerőpiaci</w:t>
      </w:r>
      <w:proofErr w:type="spellEnd"/>
      <w:r w:rsidRPr="007121F0">
        <w:rPr>
          <w:rFonts w:ascii="Arial" w:hAnsi="Arial" w:cs="Arial"/>
          <w:sz w:val="20"/>
        </w:rPr>
        <w:t xml:space="preserve"> </w:t>
      </w:r>
      <w:proofErr w:type="spellStart"/>
      <w:r w:rsidRPr="007121F0">
        <w:rPr>
          <w:rFonts w:ascii="Arial" w:hAnsi="Arial" w:cs="Arial"/>
          <w:sz w:val="20"/>
        </w:rPr>
        <w:t>programból</w:t>
      </w:r>
      <w:proofErr w:type="spellEnd"/>
      <w:r w:rsidRPr="007121F0">
        <w:rPr>
          <w:rFonts w:ascii="Arial" w:hAnsi="Arial" w:cs="Arial"/>
          <w:sz w:val="20"/>
        </w:rPr>
        <w:t xml:space="preserve"> </w:t>
      </w:r>
      <w:proofErr w:type="spellStart"/>
      <w:r w:rsidRPr="007121F0">
        <w:rPr>
          <w:rFonts w:ascii="Arial" w:hAnsi="Arial" w:cs="Arial"/>
          <w:sz w:val="20"/>
        </w:rPr>
        <w:t>lehetséges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az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abba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való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bevonási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feltételek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fennállása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esetén</w:t>
      </w:r>
      <w:proofErr w:type="spellEnd"/>
      <w:r>
        <w:rPr>
          <w:rFonts w:ascii="Arial" w:hAnsi="Arial" w:cs="Arial"/>
          <w:sz w:val="20"/>
        </w:rPr>
        <w:t>.</w:t>
      </w:r>
      <w:r w:rsidRPr="00A14B23">
        <w:rPr>
          <w:rFonts w:ascii="Arial" w:hAnsi="Arial" w:cs="Arial"/>
          <w:sz w:val="20"/>
        </w:rPr>
        <w:t xml:space="preserve"> </w:t>
      </w:r>
      <w:proofErr w:type="spellStart"/>
      <w:r w:rsidRPr="00A14B23">
        <w:rPr>
          <w:rFonts w:ascii="Arial" w:hAnsi="Arial" w:cs="Arial"/>
          <w:sz w:val="20"/>
        </w:rPr>
        <w:t>Az</w:t>
      </w:r>
      <w:proofErr w:type="spellEnd"/>
      <w:r w:rsidRPr="00A14B23">
        <w:rPr>
          <w:rFonts w:ascii="Arial" w:hAnsi="Arial" w:cs="Arial"/>
          <w:sz w:val="20"/>
        </w:rPr>
        <w:t xml:space="preserve"> </w:t>
      </w:r>
      <w:proofErr w:type="spellStart"/>
      <w:r w:rsidRPr="00A14B23">
        <w:rPr>
          <w:rFonts w:ascii="Arial" w:hAnsi="Arial" w:cs="Arial"/>
          <w:sz w:val="20"/>
        </w:rPr>
        <w:t>Ifjúsági</w:t>
      </w:r>
      <w:proofErr w:type="spellEnd"/>
      <w:r w:rsidRPr="00A14B23">
        <w:rPr>
          <w:rFonts w:ascii="Arial" w:hAnsi="Arial" w:cs="Arial"/>
          <w:sz w:val="20"/>
        </w:rPr>
        <w:t xml:space="preserve"> </w:t>
      </w:r>
      <w:proofErr w:type="spellStart"/>
      <w:r w:rsidRPr="00A14B23">
        <w:rPr>
          <w:rFonts w:ascii="Arial" w:hAnsi="Arial" w:cs="Arial"/>
          <w:sz w:val="20"/>
        </w:rPr>
        <w:t>Garancia</w:t>
      </w:r>
      <w:proofErr w:type="spellEnd"/>
      <w:r w:rsidRPr="00A14B23">
        <w:rPr>
          <w:rFonts w:ascii="Arial" w:hAnsi="Arial" w:cs="Arial"/>
          <w:sz w:val="20"/>
        </w:rPr>
        <w:t xml:space="preserve"> </w:t>
      </w:r>
      <w:proofErr w:type="spellStart"/>
      <w:r w:rsidRPr="00A14B23">
        <w:rPr>
          <w:rFonts w:ascii="Arial" w:hAnsi="Arial" w:cs="Arial"/>
          <w:sz w:val="20"/>
        </w:rPr>
        <w:t>Rendszerben</w:t>
      </w:r>
      <w:proofErr w:type="spellEnd"/>
      <w:r w:rsidRPr="00A14B23">
        <w:rPr>
          <w:rFonts w:ascii="Arial" w:hAnsi="Arial" w:cs="Arial"/>
          <w:sz w:val="20"/>
        </w:rPr>
        <w:t xml:space="preserve"> </w:t>
      </w:r>
      <w:proofErr w:type="spellStart"/>
      <w:r w:rsidRPr="00A14B23">
        <w:rPr>
          <w:rFonts w:ascii="Arial" w:hAnsi="Arial" w:cs="Arial"/>
          <w:sz w:val="20"/>
        </w:rPr>
        <w:t>való</w:t>
      </w:r>
      <w:proofErr w:type="spellEnd"/>
      <w:r w:rsidRPr="00A14B23">
        <w:rPr>
          <w:rFonts w:ascii="Arial" w:hAnsi="Arial" w:cs="Arial"/>
          <w:sz w:val="20"/>
        </w:rPr>
        <w:t xml:space="preserve"> </w:t>
      </w:r>
      <w:proofErr w:type="spellStart"/>
      <w:r w:rsidRPr="00A14B23">
        <w:rPr>
          <w:rFonts w:ascii="Arial" w:hAnsi="Arial" w:cs="Arial"/>
          <w:sz w:val="20"/>
        </w:rPr>
        <w:t>részvételre</w:t>
      </w:r>
      <w:proofErr w:type="spellEnd"/>
      <w:r w:rsidRPr="00A14B23">
        <w:rPr>
          <w:rFonts w:ascii="Arial" w:hAnsi="Arial" w:cs="Arial"/>
          <w:sz w:val="20"/>
        </w:rPr>
        <w:t xml:space="preserve"> </w:t>
      </w:r>
      <w:proofErr w:type="spellStart"/>
      <w:r w:rsidRPr="00A14B23">
        <w:rPr>
          <w:rFonts w:ascii="Arial" w:hAnsi="Arial" w:cs="Arial"/>
          <w:sz w:val="20"/>
        </w:rPr>
        <w:t>kötött</w:t>
      </w:r>
      <w:proofErr w:type="spellEnd"/>
      <w:r w:rsidRPr="00A14B23">
        <w:rPr>
          <w:rFonts w:ascii="Arial" w:hAnsi="Arial" w:cs="Arial"/>
          <w:sz w:val="20"/>
        </w:rPr>
        <w:t xml:space="preserve"> </w:t>
      </w:r>
      <w:proofErr w:type="spellStart"/>
      <w:r w:rsidRPr="00A14B23">
        <w:rPr>
          <w:rFonts w:ascii="Arial" w:hAnsi="Arial" w:cs="Arial"/>
          <w:sz w:val="20"/>
        </w:rPr>
        <w:t>Megállapodás</w:t>
      </w:r>
      <w:proofErr w:type="spellEnd"/>
      <w:r w:rsidRPr="00A14B23">
        <w:rPr>
          <w:rFonts w:ascii="Arial" w:hAnsi="Arial" w:cs="Arial"/>
          <w:sz w:val="20"/>
        </w:rPr>
        <w:t xml:space="preserve"> </w:t>
      </w:r>
      <w:proofErr w:type="spellStart"/>
      <w:r w:rsidRPr="00A14B23">
        <w:rPr>
          <w:rFonts w:ascii="Arial" w:hAnsi="Arial" w:cs="Arial"/>
          <w:sz w:val="20"/>
        </w:rPr>
        <w:t>önmagában</w:t>
      </w:r>
      <w:proofErr w:type="spellEnd"/>
      <w:r w:rsidRPr="00A14B23">
        <w:rPr>
          <w:rFonts w:ascii="Arial" w:hAnsi="Arial" w:cs="Arial"/>
          <w:sz w:val="20"/>
        </w:rPr>
        <w:t xml:space="preserve"> </w:t>
      </w:r>
      <w:proofErr w:type="spellStart"/>
      <w:r w:rsidRPr="00A14B23">
        <w:rPr>
          <w:rFonts w:ascii="Arial" w:hAnsi="Arial" w:cs="Arial"/>
          <w:sz w:val="20"/>
        </w:rPr>
        <w:t>még</w:t>
      </w:r>
      <w:proofErr w:type="spellEnd"/>
      <w:r w:rsidRPr="00A14B23">
        <w:rPr>
          <w:rFonts w:ascii="Arial" w:hAnsi="Arial" w:cs="Arial"/>
          <w:sz w:val="20"/>
        </w:rPr>
        <w:t xml:space="preserve"> </w:t>
      </w:r>
      <w:proofErr w:type="spellStart"/>
      <w:r w:rsidRPr="00A14B23">
        <w:rPr>
          <w:rFonts w:ascii="Arial" w:hAnsi="Arial" w:cs="Arial"/>
          <w:sz w:val="20"/>
        </w:rPr>
        <w:t>nem</w:t>
      </w:r>
      <w:proofErr w:type="spellEnd"/>
      <w:r w:rsidRPr="00A14B23">
        <w:rPr>
          <w:rFonts w:ascii="Arial" w:hAnsi="Arial" w:cs="Arial"/>
          <w:sz w:val="20"/>
        </w:rPr>
        <w:t xml:space="preserve"> </w:t>
      </w:r>
      <w:proofErr w:type="spellStart"/>
      <w:r w:rsidRPr="00A14B23">
        <w:rPr>
          <w:rFonts w:ascii="Arial" w:hAnsi="Arial" w:cs="Arial"/>
          <w:sz w:val="20"/>
        </w:rPr>
        <w:t>jelenti</w:t>
      </w:r>
      <w:proofErr w:type="spellEnd"/>
      <w:r w:rsidRPr="00A14B23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Pr="00A14B23">
        <w:rPr>
          <w:rFonts w:ascii="Arial" w:hAnsi="Arial" w:cs="Arial"/>
          <w:sz w:val="20"/>
        </w:rPr>
        <w:t>azt</w:t>
      </w:r>
      <w:proofErr w:type="spellEnd"/>
      <w:proofErr w:type="gramEnd"/>
      <w:r w:rsidRPr="00A14B23">
        <w:rPr>
          <w:rFonts w:ascii="Arial" w:hAnsi="Arial" w:cs="Arial"/>
          <w:sz w:val="20"/>
        </w:rPr>
        <w:t xml:space="preserve">, </w:t>
      </w:r>
      <w:proofErr w:type="spellStart"/>
      <w:r w:rsidRPr="00A14B23">
        <w:rPr>
          <w:rFonts w:ascii="Arial" w:hAnsi="Arial" w:cs="Arial"/>
          <w:sz w:val="20"/>
        </w:rPr>
        <w:t>hogy</w:t>
      </w:r>
      <w:proofErr w:type="spellEnd"/>
      <w:r w:rsidRPr="00A14B23">
        <w:rPr>
          <w:rFonts w:ascii="Arial" w:hAnsi="Arial" w:cs="Arial"/>
          <w:sz w:val="20"/>
        </w:rPr>
        <w:t xml:space="preserve"> a </w:t>
      </w:r>
      <w:proofErr w:type="spellStart"/>
      <w:r w:rsidRPr="00A14B23">
        <w:rPr>
          <w:rFonts w:ascii="Arial" w:hAnsi="Arial" w:cs="Arial"/>
          <w:sz w:val="20"/>
        </w:rPr>
        <w:t>résztvevő</w:t>
      </w:r>
      <w:proofErr w:type="spellEnd"/>
      <w:r w:rsidRPr="00A14B23">
        <w:rPr>
          <w:rFonts w:ascii="Arial" w:hAnsi="Arial" w:cs="Arial"/>
          <w:sz w:val="20"/>
        </w:rPr>
        <w:t xml:space="preserve"> </w:t>
      </w:r>
      <w:proofErr w:type="spellStart"/>
      <w:r w:rsidRPr="00A14B23">
        <w:rPr>
          <w:rFonts w:ascii="Arial" w:hAnsi="Arial" w:cs="Arial"/>
          <w:sz w:val="20"/>
        </w:rPr>
        <w:t>az</w:t>
      </w:r>
      <w:proofErr w:type="spellEnd"/>
      <w:r w:rsidRPr="00A14B23">
        <w:rPr>
          <w:rFonts w:ascii="Arial" w:hAnsi="Arial" w:cs="Arial"/>
          <w:sz w:val="20"/>
        </w:rPr>
        <w:t xml:space="preserve"> </w:t>
      </w:r>
      <w:proofErr w:type="spellStart"/>
      <w:r w:rsidRPr="00A14B23">
        <w:rPr>
          <w:rFonts w:ascii="Arial" w:hAnsi="Arial" w:cs="Arial"/>
          <w:sz w:val="20"/>
        </w:rPr>
        <w:t>Ifjúsági</w:t>
      </w:r>
      <w:proofErr w:type="spellEnd"/>
      <w:r w:rsidRPr="00A14B23">
        <w:rPr>
          <w:rFonts w:ascii="Arial" w:hAnsi="Arial" w:cs="Arial"/>
          <w:sz w:val="20"/>
        </w:rPr>
        <w:t xml:space="preserve"> </w:t>
      </w:r>
      <w:proofErr w:type="spellStart"/>
      <w:r w:rsidRPr="00A14B23">
        <w:rPr>
          <w:rFonts w:ascii="Arial" w:hAnsi="Arial" w:cs="Arial"/>
          <w:sz w:val="20"/>
        </w:rPr>
        <w:t>Garancia</w:t>
      </w:r>
      <w:proofErr w:type="spellEnd"/>
      <w:r w:rsidRPr="00A14B23">
        <w:rPr>
          <w:rFonts w:ascii="Arial" w:hAnsi="Arial" w:cs="Arial"/>
          <w:sz w:val="20"/>
        </w:rPr>
        <w:t xml:space="preserve"> </w:t>
      </w:r>
      <w:proofErr w:type="spellStart"/>
      <w:r w:rsidRPr="00A14B23">
        <w:rPr>
          <w:rFonts w:ascii="Arial" w:hAnsi="Arial" w:cs="Arial"/>
          <w:sz w:val="20"/>
        </w:rPr>
        <w:t>munkaerőpiaci</w:t>
      </w:r>
      <w:proofErr w:type="spellEnd"/>
      <w:r w:rsidRPr="00A14B23">
        <w:rPr>
          <w:rFonts w:ascii="Arial" w:hAnsi="Arial" w:cs="Arial"/>
          <w:sz w:val="20"/>
        </w:rPr>
        <w:t xml:space="preserve"> </w:t>
      </w:r>
      <w:proofErr w:type="spellStart"/>
      <w:r w:rsidRPr="00A14B23">
        <w:rPr>
          <w:rFonts w:ascii="Arial" w:hAnsi="Arial" w:cs="Arial"/>
          <w:sz w:val="20"/>
        </w:rPr>
        <w:t>programnak</w:t>
      </w:r>
      <w:proofErr w:type="spellEnd"/>
      <w:r w:rsidRPr="00A14B23">
        <w:rPr>
          <w:rFonts w:ascii="Arial" w:hAnsi="Arial" w:cs="Arial"/>
          <w:sz w:val="20"/>
        </w:rPr>
        <w:t xml:space="preserve"> is a </w:t>
      </w:r>
      <w:proofErr w:type="spellStart"/>
      <w:r w:rsidRPr="00A14B23">
        <w:rPr>
          <w:rFonts w:ascii="Arial" w:hAnsi="Arial" w:cs="Arial"/>
          <w:sz w:val="20"/>
        </w:rPr>
        <w:t>résztvevőjévé</w:t>
      </w:r>
      <w:proofErr w:type="spellEnd"/>
      <w:r w:rsidRPr="00A14B23">
        <w:rPr>
          <w:rFonts w:ascii="Arial" w:hAnsi="Arial" w:cs="Arial"/>
          <w:sz w:val="20"/>
        </w:rPr>
        <w:t xml:space="preserve"> </w:t>
      </w:r>
      <w:proofErr w:type="spellStart"/>
      <w:r w:rsidRPr="00A14B23">
        <w:rPr>
          <w:rFonts w:ascii="Arial" w:hAnsi="Arial" w:cs="Arial"/>
          <w:sz w:val="20"/>
        </w:rPr>
        <w:t>válik</w:t>
      </w:r>
      <w:proofErr w:type="spellEnd"/>
      <w:r w:rsidRPr="00A14B23">
        <w:rPr>
          <w:rFonts w:ascii="Arial" w:hAnsi="Arial" w:cs="Arial"/>
          <w:sz w:val="20"/>
        </w:rPr>
        <w:t xml:space="preserve">, </w:t>
      </w:r>
      <w:proofErr w:type="spellStart"/>
      <w:r w:rsidRPr="00A14B23">
        <w:rPr>
          <w:rFonts w:ascii="Arial" w:hAnsi="Arial" w:cs="Arial"/>
          <w:sz w:val="20"/>
        </w:rPr>
        <w:t>ugyanis</w:t>
      </w:r>
      <w:proofErr w:type="spellEnd"/>
      <w:r w:rsidRPr="00A14B23">
        <w:rPr>
          <w:rFonts w:ascii="Arial" w:hAnsi="Arial" w:cs="Arial"/>
          <w:sz w:val="20"/>
        </w:rPr>
        <w:t xml:space="preserve"> </w:t>
      </w:r>
      <w:proofErr w:type="spellStart"/>
      <w:r w:rsidRPr="00A14B23">
        <w:rPr>
          <w:rFonts w:ascii="Arial" w:hAnsi="Arial" w:cs="Arial"/>
          <w:sz w:val="20"/>
        </w:rPr>
        <w:t>az</w:t>
      </w:r>
      <w:proofErr w:type="spellEnd"/>
      <w:r w:rsidRPr="00A14B23">
        <w:rPr>
          <w:rFonts w:ascii="Arial" w:hAnsi="Arial" w:cs="Arial"/>
          <w:sz w:val="20"/>
        </w:rPr>
        <w:t xml:space="preserve"> </w:t>
      </w:r>
      <w:proofErr w:type="spellStart"/>
      <w:r w:rsidRPr="00A14B23">
        <w:rPr>
          <w:rFonts w:ascii="Arial" w:hAnsi="Arial" w:cs="Arial"/>
          <w:sz w:val="20"/>
        </w:rPr>
        <w:t>utóbbiba</w:t>
      </w:r>
      <w:proofErr w:type="spellEnd"/>
      <w:r w:rsidRPr="00A14B23">
        <w:rPr>
          <w:rFonts w:ascii="Arial" w:hAnsi="Arial" w:cs="Arial"/>
          <w:sz w:val="20"/>
        </w:rPr>
        <w:t xml:space="preserve"> </w:t>
      </w:r>
      <w:proofErr w:type="spellStart"/>
      <w:r w:rsidRPr="00A14B23">
        <w:rPr>
          <w:rFonts w:ascii="Arial" w:hAnsi="Arial" w:cs="Arial"/>
          <w:sz w:val="20"/>
        </w:rPr>
        <w:t>csak</w:t>
      </w:r>
      <w:proofErr w:type="spellEnd"/>
      <w:r w:rsidRPr="00A14B23">
        <w:rPr>
          <w:rFonts w:ascii="Arial" w:hAnsi="Arial" w:cs="Arial"/>
          <w:sz w:val="20"/>
        </w:rPr>
        <w:t xml:space="preserve"> </w:t>
      </w:r>
      <w:proofErr w:type="spellStart"/>
      <w:r w:rsidRPr="00A14B23">
        <w:rPr>
          <w:rFonts w:ascii="Arial" w:hAnsi="Arial" w:cs="Arial"/>
          <w:sz w:val="20"/>
        </w:rPr>
        <w:t>akkor</w:t>
      </w:r>
      <w:proofErr w:type="spellEnd"/>
      <w:r w:rsidRPr="00A14B23">
        <w:rPr>
          <w:rFonts w:ascii="Arial" w:hAnsi="Arial" w:cs="Arial"/>
          <w:sz w:val="20"/>
        </w:rPr>
        <w:t xml:space="preserve"> </w:t>
      </w:r>
      <w:proofErr w:type="spellStart"/>
      <w:r w:rsidRPr="00A14B23">
        <w:rPr>
          <w:rFonts w:ascii="Arial" w:hAnsi="Arial" w:cs="Arial"/>
          <w:sz w:val="20"/>
        </w:rPr>
        <w:t>tekinthető</w:t>
      </w:r>
      <w:proofErr w:type="spellEnd"/>
      <w:r w:rsidRPr="00A14B23">
        <w:rPr>
          <w:rFonts w:ascii="Arial" w:hAnsi="Arial" w:cs="Arial"/>
          <w:sz w:val="20"/>
        </w:rPr>
        <w:t xml:space="preserve"> </w:t>
      </w:r>
      <w:proofErr w:type="spellStart"/>
      <w:r w:rsidRPr="00A14B23">
        <w:rPr>
          <w:rFonts w:ascii="Arial" w:hAnsi="Arial" w:cs="Arial"/>
          <w:sz w:val="20"/>
        </w:rPr>
        <w:t>bevontnak</w:t>
      </w:r>
      <w:proofErr w:type="spellEnd"/>
      <w:r w:rsidRPr="00A14B23">
        <w:rPr>
          <w:rFonts w:ascii="Arial" w:hAnsi="Arial" w:cs="Arial"/>
          <w:sz w:val="20"/>
        </w:rPr>
        <w:t xml:space="preserve">, ha </w:t>
      </w:r>
      <w:proofErr w:type="spellStart"/>
      <w:r w:rsidRPr="00A14B23">
        <w:rPr>
          <w:rFonts w:ascii="Arial" w:hAnsi="Arial" w:cs="Arial"/>
          <w:sz w:val="20"/>
        </w:rPr>
        <w:t>az</w:t>
      </w:r>
      <w:proofErr w:type="spellEnd"/>
      <w:r w:rsidRPr="00A14B23">
        <w:rPr>
          <w:rFonts w:ascii="Arial" w:hAnsi="Arial" w:cs="Arial"/>
          <w:sz w:val="20"/>
        </w:rPr>
        <w:t xml:space="preserve"> </w:t>
      </w:r>
      <w:proofErr w:type="spellStart"/>
      <w:r w:rsidRPr="00A14B23">
        <w:rPr>
          <w:rFonts w:ascii="Arial" w:hAnsi="Arial" w:cs="Arial"/>
          <w:sz w:val="20"/>
        </w:rPr>
        <w:t>Ifjúsági</w:t>
      </w:r>
      <w:proofErr w:type="spellEnd"/>
      <w:r w:rsidRPr="00A14B23">
        <w:rPr>
          <w:rFonts w:ascii="Arial" w:hAnsi="Arial" w:cs="Arial"/>
          <w:sz w:val="20"/>
        </w:rPr>
        <w:t xml:space="preserve"> </w:t>
      </w:r>
      <w:proofErr w:type="spellStart"/>
      <w:r w:rsidRPr="00A14B23">
        <w:rPr>
          <w:rFonts w:ascii="Arial" w:hAnsi="Arial" w:cs="Arial"/>
          <w:sz w:val="20"/>
        </w:rPr>
        <w:t>Garancia</w:t>
      </w:r>
      <w:proofErr w:type="spellEnd"/>
      <w:r w:rsidRPr="00A14B23">
        <w:rPr>
          <w:rFonts w:ascii="Arial" w:hAnsi="Arial" w:cs="Arial"/>
          <w:sz w:val="20"/>
        </w:rPr>
        <w:t xml:space="preserve"> </w:t>
      </w:r>
      <w:proofErr w:type="spellStart"/>
      <w:r w:rsidRPr="00A14B23">
        <w:rPr>
          <w:rFonts w:ascii="Arial" w:hAnsi="Arial" w:cs="Arial"/>
          <w:sz w:val="20"/>
        </w:rPr>
        <w:t>Rendszerben</w:t>
      </w:r>
      <w:proofErr w:type="spellEnd"/>
      <w:r w:rsidRPr="00A14B23">
        <w:rPr>
          <w:rFonts w:ascii="Arial" w:hAnsi="Arial" w:cs="Arial"/>
          <w:sz w:val="20"/>
        </w:rPr>
        <w:t xml:space="preserve"> </w:t>
      </w:r>
      <w:proofErr w:type="spellStart"/>
      <w:r w:rsidRPr="00A14B23">
        <w:rPr>
          <w:rFonts w:ascii="Arial" w:hAnsi="Arial" w:cs="Arial"/>
          <w:sz w:val="20"/>
        </w:rPr>
        <w:t>kapott</w:t>
      </w:r>
      <w:proofErr w:type="spellEnd"/>
      <w:r w:rsidRPr="00A14B23">
        <w:rPr>
          <w:rFonts w:ascii="Arial" w:hAnsi="Arial" w:cs="Arial"/>
          <w:sz w:val="20"/>
        </w:rPr>
        <w:t xml:space="preserve"> </w:t>
      </w:r>
      <w:proofErr w:type="spellStart"/>
      <w:r w:rsidRPr="00A14B23">
        <w:rPr>
          <w:rFonts w:ascii="Arial" w:hAnsi="Arial" w:cs="Arial"/>
          <w:sz w:val="20"/>
        </w:rPr>
        <w:t>ajánlata</w:t>
      </w:r>
      <w:proofErr w:type="spellEnd"/>
      <w:r w:rsidRPr="00A14B23">
        <w:rPr>
          <w:rFonts w:ascii="Arial" w:hAnsi="Arial" w:cs="Arial"/>
          <w:sz w:val="20"/>
        </w:rPr>
        <w:t xml:space="preserve"> </w:t>
      </w:r>
      <w:proofErr w:type="spellStart"/>
      <w:r w:rsidRPr="00A14B23">
        <w:rPr>
          <w:rFonts w:ascii="Arial" w:hAnsi="Arial" w:cs="Arial"/>
          <w:sz w:val="20"/>
        </w:rPr>
        <w:t>megvalósításához</w:t>
      </w:r>
      <w:proofErr w:type="spellEnd"/>
      <w:r w:rsidRPr="00A14B23">
        <w:rPr>
          <w:rFonts w:ascii="Arial" w:hAnsi="Arial" w:cs="Arial"/>
          <w:sz w:val="20"/>
        </w:rPr>
        <w:t xml:space="preserve"> a </w:t>
      </w:r>
      <w:proofErr w:type="spellStart"/>
      <w:r w:rsidRPr="00A14B23">
        <w:rPr>
          <w:rFonts w:ascii="Arial" w:hAnsi="Arial" w:cs="Arial"/>
          <w:sz w:val="20"/>
        </w:rPr>
        <w:t>munkaerőpiaci</w:t>
      </w:r>
      <w:proofErr w:type="spellEnd"/>
      <w:r w:rsidRPr="00A14B23">
        <w:rPr>
          <w:rFonts w:ascii="Arial" w:hAnsi="Arial" w:cs="Arial"/>
          <w:sz w:val="20"/>
        </w:rPr>
        <w:t xml:space="preserve"> </w:t>
      </w:r>
      <w:proofErr w:type="spellStart"/>
      <w:r w:rsidRPr="00A14B23">
        <w:rPr>
          <w:rFonts w:ascii="Arial" w:hAnsi="Arial" w:cs="Arial"/>
          <w:sz w:val="20"/>
        </w:rPr>
        <w:t>programból</w:t>
      </w:r>
      <w:proofErr w:type="spellEnd"/>
      <w:r w:rsidRPr="00A14B23">
        <w:rPr>
          <w:rFonts w:ascii="Arial" w:hAnsi="Arial" w:cs="Arial"/>
          <w:sz w:val="20"/>
        </w:rPr>
        <w:t xml:space="preserve"> </w:t>
      </w:r>
      <w:proofErr w:type="spellStart"/>
      <w:r w:rsidRPr="00A14B23">
        <w:rPr>
          <w:rFonts w:ascii="Arial" w:hAnsi="Arial" w:cs="Arial"/>
          <w:sz w:val="20"/>
        </w:rPr>
        <w:t>kap</w:t>
      </w:r>
      <w:proofErr w:type="spellEnd"/>
      <w:r w:rsidRPr="00A14B23">
        <w:rPr>
          <w:rFonts w:ascii="Arial" w:hAnsi="Arial" w:cs="Arial"/>
          <w:sz w:val="20"/>
        </w:rPr>
        <w:t xml:space="preserve"> </w:t>
      </w:r>
      <w:proofErr w:type="spellStart"/>
      <w:r w:rsidRPr="00A14B23">
        <w:rPr>
          <w:rFonts w:ascii="Arial" w:hAnsi="Arial" w:cs="Arial"/>
          <w:sz w:val="20"/>
        </w:rPr>
        <w:t>segítséget</w:t>
      </w:r>
      <w:proofErr w:type="spellEnd"/>
      <w:r w:rsidRPr="00A14B23">
        <w:rPr>
          <w:rFonts w:ascii="Arial" w:hAnsi="Arial" w:cs="Arial"/>
          <w:sz w:val="20"/>
        </w:rPr>
        <w:t>.</w:t>
      </w:r>
    </w:p>
    <w:p w:rsidR="007F51A6" w:rsidRPr="007121F0" w:rsidRDefault="007F51A6" w:rsidP="007F51A6">
      <w:pPr>
        <w:rPr>
          <w:rFonts w:ascii="Arial" w:hAnsi="Arial" w:cs="Arial"/>
          <w:color w:val="auto"/>
          <w:sz w:val="20"/>
          <w:szCs w:val="20"/>
        </w:rPr>
      </w:pPr>
    </w:p>
    <w:p w:rsidR="007F51A6" w:rsidRPr="007121F0" w:rsidRDefault="007F51A6" w:rsidP="007F51A6">
      <w:pPr>
        <w:ind w:left="0"/>
        <w:outlineLvl w:val="0"/>
        <w:rPr>
          <w:rFonts w:ascii="Arial" w:hAnsi="Arial" w:cs="Arial"/>
          <w:color w:val="auto"/>
          <w:sz w:val="20"/>
          <w:szCs w:val="20"/>
        </w:rPr>
      </w:pPr>
      <w:r w:rsidRPr="007121F0">
        <w:rPr>
          <w:rFonts w:ascii="Arial" w:hAnsi="Arial" w:cs="Arial"/>
          <w:color w:val="auto"/>
          <w:sz w:val="20"/>
          <w:szCs w:val="20"/>
        </w:rPr>
        <w:t xml:space="preserve">Reméljük, Ön is azok táborába tartozhat majd, akiknek az Ifjúsági Garancia Rendszerében megvalósulhat a munka vagy tanulás világába történő be-, illetve visszailleszkedése. </w:t>
      </w:r>
    </w:p>
    <w:p w:rsidR="007F51A6" w:rsidRPr="007121F0" w:rsidRDefault="007F51A6" w:rsidP="007F51A6">
      <w:pPr>
        <w:ind w:left="0"/>
        <w:outlineLvl w:val="0"/>
        <w:rPr>
          <w:rFonts w:ascii="Arial" w:hAnsi="Arial" w:cs="Arial"/>
          <w:color w:val="auto"/>
          <w:sz w:val="20"/>
          <w:szCs w:val="20"/>
        </w:rPr>
      </w:pPr>
    </w:p>
    <w:p w:rsidR="00121327" w:rsidRDefault="007F51A6" w:rsidP="007F51A6">
      <w:pPr>
        <w:ind w:left="0"/>
        <w:outlineLvl w:val="0"/>
        <w:rPr>
          <w:rFonts w:ascii="Arial" w:hAnsi="Arial" w:cs="Arial"/>
          <w:color w:val="auto"/>
          <w:sz w:val="20"/>
          <w:szCs w:val="20"/>
        </w:rPr>
      </w:pPr>
      <w:r w:rsidRPr="007121F0">
        <w:rPr>
          <w:rFonts w:ascii="Arial" w:hAnsi="Arial" w:cs="Arial"/>
          <w:color w:val="auto"/>
          <w:sz w:val="20"/>
          <w:szCs w:val="20"/>
        </w:rPr>
        <w:t>Kérjük</w:t>
      </w:r>
      <w:r>
        <w:rPr>
          <w:rFonts w:ascii="Arial" w:hAnsi="Arial" w:cs="Arial"/>
          <w:color w:val="auto"/>
          <w:sz w:val="20"/>
          <w:szCs w:val="20"/>
        </w:rPr>
        <w:t xml:space="preserve">, további részletekért látogasson el </w:t>
      </w:r>
      <w:r w:rsidRPr="005A3C55">
        <w:rPr>
          <w:rFonts w:ascii="Arial" w:hAnsi="Arial" w:cs="Arial"/>
          <w:color w:val="auto"/>
          <w:sz w:val="20"/>
          <w:szCs w:val="20"/>
        </w:rPr>
        <w:t>az Ifjúsági Garancia hivatalos központi honlapjára (</w:t>
      </w:r>
      <w:hyperlink r:id="rId9" w:history="1">
        <w:r w:rsidRPr="005A3C55">
          <w:rPr>
            <w:rFonts w:ascii="Arial" w:hAnsi="Arial" w:cs="Arial"/>
            <w:color w:val="auto"/>
            <w:sz w:val="20"/>
            <w:szCs w:val="20"/>
          </w:rPr>
          <w:t>http://ifjusagigarancia.gov.hu</w:t>
        </w:r>
      </w:hyperlink>
      <w:r w:rsidRPr="005A3C55">
        <w:rPr>
          <w:rFonts w:ascii="Arial" w:hAnsi="Arial" w:cs="Arial"/>
          <w:color w:val="auto"/>
          <w:sz w:val="20"/>
          <w:szCs w:val="20"/>
        </w:rPr>
        <w:t xml:space="preserve">) </w:t>
      </w:r>
      <w:r>
        <w:rPr>
          <w:rFonts w:ascii="Arial" w:hAnsi="Arial" w:cs="Arial"/>
          <w:color w:val="auto"/>
          <w:sz w:val="20"/>
          <w:szCs w:val="20"/>
        </w:rPr>
        <w:t xml:space="preserve">— ahol akár jelentkezni is lehet a programra —, illetve </w:t>
      </w:r>
      <w:r w:rsidRPr="005A3C55">
        <w:rPr>
          <w:rFonts w:ascii="Arial" w:hAnsi="Arial" w:cs="Arial"/>
          <w:color w:val="auto"/>
          <w:sz w:val="20"/>
          <w:szCs w:val="20"/>
        </w:rPr>
        <w:t>’</w:t>
      </w:r>
      <w:proofErr w:type="spellStart"/>
      <w:r w:rsidRPr="005A3C55">
        <w:rPr>
          <w:rFonts w:ascii="Arial" w:hAnsi="Arial" w:cs="Arial"/>
          <w:color w:val="auto"/>
          <w:sz w:val="20"/>
          <w:szCs w:val="20"/>
        </w:rPr>
        <w:t>Ifjúsági</w:t>
      </w:r>
      <w:proofErr w:type="spellEnd"/>
      <w:r w:rsidRPr="005A3C55">
        <w:rPr>
          <w:rFonts w:ascii="Arial" w:hAnsi="Arial" w:cs="Arial"/>
          <w:color w:val="auto"/>
          <w:sz w:val="20"/>
          <w:szCs w:val="20"/>
        </w:rPr>
        <w:t xml:space="preserve"> Garancia’ név alatt elérhető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5A3C55">
        <w:rPr>
          <w:rFonts w:ascii="Arial" w:hAnsi="Arial" w:cs="Arial"/>
          <w:color w:val="auto"/>
          <w:sz w:val="20"/>
          <w:szCs w:val="20"/>
        </w:rPr>
        <w:t>Facebook</w:t>
      </w:r>
      <w:proofErr w:type="spellEnd"/>
      <w:r w:rsidRPr="005A3C55">
        <w:rPr>
          <w:rFonts w:ascii="Arial" w:hAnsi="Arial" w:cs="Arial"/>
          <w:color w:val="auto"/>
          <w:sz w:val="20"/>
          <w:szCs w:val="20"/>
        </w:rPr>
        <w:t xml:space="preserve"> oldalára</w:t>
      </w:r>
      <w:r>
        <w:rPr>
          <w:rFonts w:ascii="Arial" w:hAnsi="Arial" w:cs="Arial"/>
          <w:color w:val="auto"/>
          <w:sz w:val="20"/>
          <w:szCs w:val="20"/>
        </w:rPr>
        <w:t xml:space="preserve">. </w:t>
      </w:r>
    </w:p>
    <w:p w:rsidR="002958CB" w:rsidRPr="00121327" w:rsidRDefault="007F51A6" w:rsidP="009B29AE">
      <w:pPr>
        <w:spacing w:before="120"/>
        <w:ind w:left="0"/>
        <w:jc w:val="center"/>
        <w:outlineLvl w:val="0"/>
        <w:rPr>
          <w:rFonts w:ascii="Arial" w:hAnsi="Arial" w:cs="Arial"/>
          <w:b/>
          <w:color w:val="auto"/>
          <w:sz w:val="20"/>
          <w:szCs w:val="20"/>
        </w:rPr>
      </w:pPr>
      <w:r w:rsidRPr="00121327">
        <w:rPr>
          <w:rFonts w:ascii="Arial" w:hAnsi="Arial" w:cs="Arial"/>
          <w:b/>
          <w:color w:val="auto"/>
          <w:sz w:val="20"/>
          <w:szCs w:val="20"/>
        </w:rPr>
        <w:t xml:space="preserve">További </w:t>
      </w:r>
      <w:bookmarkStart w:id="0" w:name="_GoBack"/>
      <w:bookmarkEnd w:id="0"/>
      <w:r w:rsidRPr="00121327">
        <w:rPr>
          <w:rFonts w:ascii="Arial" w:hAnsi="Arial" w:cs="Arial"/>
          <w:b/>
          <w:color w:val="auto"/>
          <w:sz w:val="20"/>
          <w:szCs w:val="20"/>
        </w:rPr>
        <w:t>kérdéseivel forduljon bizalommal a kormányhivatal, illetve a járási (fővárosi kerületi) hivatal állami foglalkoztatási szervként eljáró egységeinek munkatársaihoz, ifjúsági tanácsadóihoz.</w:t>
      </w:r>
    </w:p>
    <w:sectPr w:rsidR="002958CB" w:rsidRPr="00121327" w:rsidSect="007F51A6"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A43" w:rsidRDefault="00480A43" w:rsidP="007F51A6">
      <w:r>
        <w:separator/>
      </w:r>
    </w:p>
  </w:endnote>
  <w:endnote w:type="continuationSeparator" w:id="0">
    <w:p w:rsidR="00480A43" w:rsidRDefault="00480A43" w:rsidP="007F5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1A6" w:rsidRDefault="007F51A6" w:rsidP="007F51A6">
    <w:pPr>
      <w:pStyle w:val="llb"/>
      <w:ind w:left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1A6" w:rsidRPr="0084721A" w:rsidRDefault="007F51A6" w:rsidP="007F51A6">
    <w:pPr>
      <w:tabs>
        <w:tab w:val="clear" w:pos="1440"/>
        <w:tab w:val="clear" w:pos="3060"/>
        <w:tab w:val="center" w:pos="4536"/>
        <w:tab w:val="right" w:pos="9072"/>
      </w:tabs>
      <w:ind w:left="0"/>
      <w:jc w:val="left"/>
      <w:rPr>
        <w:rFonts w:ascii="Arial" w:hAnsi="Arial" w:cs="Arial"/>
        <w:color w:val="auto"/>
        <w:sz w:val="16"/>
        <w:szCs w:val="16"/>
      </w:rPr>
    </w:pPr>
    <w:r w:rsidRPr="0084721A">
      <w:rPr>
        <w:rFonts w:ascii="Arial" w:hAnsi="Arial" w:cs="Arial"/>
        <w:color w:val="auto"/>
        <w:sz w:val="16"/>
        <w:szCs w:val="16"/>
      </w:rPr>
      <w:t xml:space="preserve">A projekt az Észak-magyarországi, az Észak-alföldi, a Dél-alföldi és </w:t>
    </w:r>
    <w:proofErr w:type="gramStart"/>
    <w:r w:rsidRPr="0084721A">
      <w:rPr>
        <w:rFonts w:ascii="Arial" w:hAnsi="Arial" w:cs="Arial"/>
        <w:color w:val="auto"/>
        <w:sz w:val="16"/>
        <w:szCs w:val="16"/>
      </w:rPr>
      <w:t>a</w:t>
    </w:r>
    <w:proofErr w:type="gramEnd"/>
    <w:r w:rsidRPr="0084721A">
      <w:rPr>
        <w:rFonts w:ascii="Arial" w:hAnsi="Arial" w:cs="Arial"/>
        <w:color w:val="auto"/>
        <w:sz w:val="16"/>
        <w:szCs w:val="16"/>
      </w:rPr>
      <w:t xml:space="preserve"> </w:t>
    </w:r>
  </w:p>
  <w:p w:rsidR="007F51A6" w:rsidRPr="0084721A" w:rsidRDefault="007F51A6" w:rsidP="007F51A6">
    <w:pPr>
      <w:tabs>
        <w:tab w:val="clear" w:pos="1440"/>
        <w:tab w:val="clear" w:pos="3060"/>
        <w:tab w:val="center" w:pos="4536"/>
        <w:tab w:val="right" w:pos="9072"/>
      </w:tabs>
      <w:ind w:left="0"/>
      <w:jc w:val="left"/>
      <w:rPr>
        <w:rFonts w:ascii="Arial" w:hAnsi="Arial" w:cs="Arial"/>
        <w:color w:val="auto"/>
        <w:sz w:val="16"/>
        <w:szCs w:val="16"/>
      </w:rPr>
    </w:pPr>
    <w:proofErr w:type="gramStart"/>
    <w:r w:rsidRPr="0084721A">
      <w:rPr>
        <w:rFonts w:ascii="Arial" w:hAnsi="Arial" w:cs="Arial"/>
        <w:color w:val="auto"/>
        <w:sz w:val="16"/>
        <w:szCs w:val="16"/>
      </w:rPr>
      <w:t>Dél-dunántúli  régiókban</w:t>
    </w:r>
    <w:proofErr w:type="gramEnd"/>
    <w:r w:rsidRPr="0084721A">
      <w:rPr>
        <w:rFonts w:ascii="Arial" w:hAnsi="Arial" w:cs="Arial"/>
        <w:color w:val="auto"/>
        <w:sz w:val="16"/>
        <w:szCs w:val="16"/>
      </w:rPr>
      <w:t xml:space="preserve">  az  ifjúsági foglalkoztatási  kezdeményezés</w:t>
    </w:r>
  </w:p>
  <w:p w:rsidR="007F51A6" w:rsidRDefault="007F51A6" w:rsidP="007F51A6">
    <w:pPr>
      <w:pStyle w:val="llb"/>
      <w:ind w:left="0"/>
    </w:pPr>
    <w:proofErr w:type="gramStart"/>
    <w:r w:rsidRPr="0084721A">
      <w:rPr>
        <w:rFonts w:ascii="Arial" w:hAnsi="Arial" w:cs="Arial"/>
        <w:color w:val="auto"/>
        <w:sz w:val="16"/>
        <w:szCs w:val="16"/>
      </w:rPr>
      <w:t>keretében</w:t>
    </w:r>
    <w:proofErr w:type="gramEnd"/>
    <w:r w:rsidRPr="0084721A">
      <w:rPr>
        <w:rFonts w:ascii="Arial" w:hAnsi="Arial" w:cs="Arial"/>
        <w:color w:val="auto"/>
        <w:sz w:val="16"/>
        <w:szCs w:val="16"/>
      </w:rPr>
      <w:t xml:space="preserve"> támogatásban részesül.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A43" w:rsidRDefault="00480A43" w:rsidP="007F51A6">
      <w:r>
        <w:separator/>
      </w:r>
    </w:p>
  </w:footnote>
  <w:footnote w:type="continuationSeparator" w:id="0">
    <w:p w:rsidR="00480A43" w:rsidRDefault="00480A43" w:rsidP="007F5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D3A41"/>
    <w:multiLevelType w:val="hybridMultilevel"/>
    <w:tmpl w:val="06DECA94"/>
    <w:lvl w:ilvl="0" w:tplc="040E000F">
      <w:start w:val="1"/>
      <w:numFmt w:val="decimal"/>
      <w:lvlText w:val="%1."/>
      <w:lvlJc w:val="left"/>
      <w:pPr>
        <w:ind w:left="846" w:hanging="360"/>
      </w:pPr>
    </w:lvl>
    <w:lvl w:ilvl="1" w:tplc="040E0019" w:tentative="1">
      <w:start w:val="1"/>
      <w:numFmt w:val="lowerLetter"/>
      <w:lvlText w:val="%2."/>
      <w:lvlJc w:val="left"/>
      <w:pPr>
        <w:ind w:left="1566" w:hanging="360"/>
      </w:pPr>
    </w:lvl>
    <w:lvl w:ilvl="2" w:tplc="040E001B" w:tentative="1">
      <w:start w:val="1"/>
      <w:numFmt w:val="lowerRoman"/>
      <w:lvlText w:val="%3."/>
      <w:lvlJc w:val="right"/>
      <w:pPr>
        <w:ind w:left="2286" w:hanging="180"/>
      </w:pPr>
    </w:lvl>
    <w:lvl w:ilvl="3" w:tplc="040E000F" w:tentative="1">
      <w:start w:val="1"/>
      <w:numFmt w:val="decimal"/>
      <w:lvlText w:val="%4."/>
      <w:lvlJc w:val="left"/>
      <w:pPr>
        <w:ind w:left="3006" w:hanging="360"/>
      </w:pPr>
    </w:lvl>
    <w:lvl w:ilvl="4" w:tplc="040E0019" w:tentative="1">
      <w:start w:val="1"/>
      <w:numFmt w:val="lowerLetter"/>
      <w:lvlText w:val="%5."/>
      <w:lvlJc w:val="left"/>
      <w:pPr>
        <w:ind w:left="3726" w:hanging="360"/>
      </w:pPr>
    </w:lvl>
    <w:lvl w:ilvl="5" w:tplc="040E001B" w:tentative="1">
      <w:start w:val="1"/>
      <w:numFmt w:val="lowerRoman"/>
      <w:lvlText w:val="%6."/>
      <w:lvlJc w:val="right"/>
      <w:pPr>
        <w:ind w:left="4446" w:hanging="180"/>
      </w:pPr>
    </w:lvl>
    <w:lvl w:ilvl="6" w:tplc="040E000F" w:tentative="1">
      <w:start w:val="1"/>
      <w:numFmt w:val="decimal"/>
      <w:lvlText w:val="%7."/>
      <w:lvlJc w:val="left"/>
      <w:pPr>
        <w:ind w:left="5166" w:hanging="360"/>
      </w:pPr>
    </w:lvl>
    <w:lvl w:ilvl="7" w:tplc="040E0019" w:tentative="1">
      <w:start w:val="1"/>
      <w:numFmt w:val="lowerLetter"/>
      <w:lvlText w:val="%8."/>
      <w:lvlJc w:val="left"/>
      <w:pPr>
        <w:ind w:left="5886" w:hanging="360"/>
      </w:pPr>
    </w:lvl>
    <w:lvl w:ilvl="8" w:tplc="040E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>
    <w:nsid w:val="5434216B"/>
    <w:multiLevelType w:val="hybridMultilevel"/>
    <w:tmpl w:val="5A48FD40"/>
    <w:lvl w:ilvl="0" w:tplc="C9C89E3A">
      <w:numFmt w:val="bullet"/>
      <w:lvlText w:val="−"/>
      <w:lvlJc w:val="left"/>
      <w:pPr>
        <w:tabs>
          <w:tab w:val="num" w:pos="180"/>
        </w:tabs>
        <w:ind w:left="407" w:hanging="227"/>
      </w:pPr>
      <w:rPr>
        <w:rFonts w:ascii="Palatino Linotype" w:hAnsi="Palatino Linotype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u w:val="none"/>
        <w:vertAlign w:val="baseline"/>
      </w:rPr>
    </w:lvl>
    <w:lvl w:ilvl="1" w:tplc="040E0019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6101207C"/>
    <w:multiLevelType w:val="multilevel"/>
    <w:tmpl w:val="7C0EA328"/>
    <w:styleLink w:val="Aktulislista1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6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A6"/>
    <w:rsid w:val="00121327"/>
    <w:rsid w:val="002958CB"/>
    <w:rsid w:val="00480A43"/>
    <w:rsid w:val="005B0CDB"/>
    <w:rsid w:val="007F51A6"/>
    <w:rsid w:val="009331E8"/>
    <w:rsid w:val="009B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8861E-5A60-40DB-B93C-0B1D6724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utoRedefine/>
    <w:qFormat/>
    <w:rsid w:val="007F51A6"/>
    <w:pPr>
      <w:tabs>
        <w:tab w:val="left" w:pos="1440"/>
        <w:tab w:val="left" w:pos="3060"/>
      </w:tabs>
      <w:autoSpaceDE w:val="0"/>
      <w:autoSpaceDN w:val="0"/>
      <w:adjustRightInd w:val="0"/>
      <w:spacing w:after="0" w:line="240" w:lineRule="auto"/>
      <w:ind w:left="126"/>
      <w:jc w:val="both"/>
    </w:pPr>
    <w:rPr>
      <w:rFonts w:ascii="Times New Roman" w:eastAsia="Times New Roman" w:hAnsi="Times New Roman" w:cs="Times New Roman"/>
      <w:color w:val="0000FF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7F51A6"/>
    <w:pPr>
      <w:tabs>
        <w:tab w:val="clear" w:pos="1440"/>
        <w:tab w:val="clear" w:pos="3060"/>
      </w:tabs>
      <w:autoSpaceDE/>
      <w:autoSpaceDN/>
      <w:adjustRightInd/>
      <w:ind w:left="0"/>
    </w:pPr>
    <w:rPr>
      <w:color w:val="auto"/>
      <w:szCs w:val="20"/>
      <w:lang w:val="en-GB"/>
    </w:rPr>
  </w:style>
  <w:style w:type="paragraph" w:styleId="lfej">
    <w:name w:val="header"/>
    <w:basedOn w:val="Norml"/>
    <w:link w:val="lfejChar"/>
    <w:uiPriority w:val="99"/>
    <w:unhideWhenUsed/>
    <w:rsid w:val="007F51A6"/>
    <w:pPr>
      <w:tabs>
        <w:tab w:val="clear" w:pos="1440"/>
        <w:tab w:val="clear" w:pos="3060"/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F51A6"/>
    <w:rPr>
      <w:rFonts w:ascii="Times New Roman" w:eastAsia="Times New Roman" w:hAnsi="Times New Roman" w:cs="Times New Roman"/>
      <w:color w:val="0000FF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F51A6"/>
    <w:pPr>
      <w:tabs>
        <w:tab w:val="clear" w:pos="1440"/>
        <w:tab w:val="clear" w:pos="3060"/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F51A6"/>
    <w:rPr>
      <w:rFonts w:ascii="Times New Roman" w:eastAsia="Times New Roman" w:hAnsi="Times New Roman" w:cs="Times New Roman"/>
      <w:color w:val="0000FF"/>
      <w:sz w:val="24"/>
      <w:szCs w:val="24"/>
      <w:lang w:eastAsia="hu-HU"/>
    </w:rPr>
  </w:style>
  <w:style w:type="numbering" w:customStyle="1" w:styleId="Aktulislista1">
    <w:name w:val="Aktuális lista1"/>
    <w:rsid w:val="007F51A6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fjusagigarancia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CAF0D-9578-4E04-BAB8-408FF480D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679</Words>
  <Characters>4687</Characters>
  <Application>Microsoft Office Word</Application>
  <DocSecurity>0</DocSecurity>
  <Lines>39</Lines>
  <Paragraphs>10</Paragraphs>
  <ScaleCrop>false</ScaleCrop>
  <Company/>
  <LinksUpToDate>false</LinksUpToDate>
  <CharactersWithSpaces>5356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Szilvia Zsuzsanna</dc:creator>
  <cp:keywords/>
  <dc:description/>
  <cp:lastModifiedBy>Kovács Szilvia Zsuzsanna</cp:lastModifiedBy>
  <cp:revision>3</cp:revision>
  <dcterms:created xsi:type="dcterms:W3CDTF">2018-01-17T06:53:00Z</dcterms:created>
  <dcterms:modified xsi:type="dcterms:W3CDTF">2018-01-17T13:23:00Z</dcterms:modified>
</cp:coreProperties>
</file>